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C16C" w14:textId="77777777" w:rsidR="00CE73BD" w:rsidRDefault="00CE73BD" w:rsidP="00CE73BD">
      <w:pPr>
        <w:spacing w:line="0" w:lineRule="atLeast"/>
        <w:rPr>
          <w:b/>
          <w:color w:val="ED7D31"/>
          <w:sz w:val="16"/>
        </w:rPr>
      </w:pPr>
      <w:bookmarkStart w:id="0" w:name="_Hlk24705878"/>
      <w:r>
        <w:rPr>
          <w:rFonts w:eastAsia="Arial"/>
          <w:b/>
          <w:noProof/>
          <w:color w:val="F49517"/>
          <w:sz w:val="67"/>
        </w:rPr>
        <w:drawing>
          <wp:anchor distT="0" distB="0" distL="114300" distR="114300" simplePos="0" relativeHeight="251667456" behindDoc="0" locked="0" layoutInCell="1" allowOverlap="1" wp14:anchorId="71C03FB9" wp14:editId="77599E21">
            <wp:simplePos x="0" y="0"/>
            <wp:positionH relativeFrom="margin">
              <wp:posOffset>2047875</wp:posOffset>
            </wp:positionH>
            <wp:positionV relativeFrom="paragraph">
              <wp:posOffset>-227965</wp:posOffset>
            </wp:positionV>
            <wp:extent cx="2400300" cy="14471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20SITR%20logo-Social-Investment-Tax-Relief.png"/>
                    <pic:cNvPicPr/>
                  </pic:nvPicPr>
                  <pic:blipFill rotWithShape="1">
                    <a:blip r:embed="rId10">
                      <a:extLst>
                        <a:ext uri="{28A0092B-C50C-407E-A947-70E740481C1C}">
                          <a14:useLocalDpi xmlns:a14="http://schemas.microsoft.com/office/drawing/2010/main" val="0"/>
                        </a:ext>
                      </a:extLst>
                    </a:blip>
                    <a:srcRect l="17052" r="18641"/>
                    <a:stretch/>
                  </pic:blipFill>
                  <pic:spPr bwMode="auto">
                    <a:xfrm>
                      <a:off x="0" y="0"/>
                      <a:ext cx="2400300" cy="1447165"/>
                    </a:xfrm>
                    <a:prstGeom prst="rect">
                      <a:avLst/>
                    </a:prstGeom>
                    <a:ln>
                      <a:noFill/>
                    </a:ln>
                    <a:extLst>
                      <a:ext uri="{53640926-AAD7-44D8-BBD7-CCE9431645EC}">
                        <a14:shadowObscured xmlns:a14="http://schemas.microsoft.com/office/drawing/2010/main"/>
                      </a:ext>
                    </a:extLst>
                  </pic:spPr>
                </pic:pic>
              </a:graphicData>
            </a:graphic>
          </wp:anchor>
        </w:drawing>
      </w:r>
      <w:r w:rsidRPr="0021778B">
        <w:rPr>
          <w:b/>
          <w:noProof/>
          <w:color w:val="ED7D31"/>
          <w:sz w:val="16"/>
        </w:rPr>
        <mc:AlternateContent>
          <mc:Choice Requires="wps">
            <w:drawing>
              <wp:anchor distT="45720" distB="45720" distL="114300" distR="114300" simplePos="0" relativeHeight="251663360" behindDoc="0" locked="0" layoutInCell="1" allowOverlap="1" wp14:anchorId="441456FE" wp14:editId="5B5A239E">
                <wp:simplePos x="0" y="0"/>
                <wp:positionH relativeFrom="column">
                  <wp:posOffset>4048125</wp:posOffset>
                </wp:positionH>
                <wp:positionV relativeFrom="paragraph">
                  <wp:posOffset>-999490</wp:posOffset>
                </wp:positionV>
                <wp:extent cx="2360930" cy="4699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9900"/>
                        </a:xfrm>
                        <a:prstGeom prst="rect">
                          <a:avLst/>
                        </a:prstGeom>
                        <a:noFill/>
                        <a:ln w="9525">
                          <a:noFill/>
                          <a:miter lim="800000"/>
                          <a:headEnd/>
                          <a:tailEnd/>
                        </a:ln>
                      </wps:spPr>
                      <wps:txbx>
                        <w:txbxContent>
                          <w:p w14:paraId="099A70AF" w14:textId="77777777" w:rsidR="00CE73BD" w:rsidRPr="00221F1D" w:rsidRDefault="00CE73BD" w:rsidP="00CE73BD">
                            <w:pPr>
                              <w:jc w:val="right"/>
                              <w:rPr>
                                <w:rFonts w:ascii="Nunito Sans" w:hAnsi="Nunito Sans"/>
                                <w:color w:val="F49517"/>
                              </w:rPr>
                            </w:pPr>
                            <w:r w:rsidRPr="00221F1D">
                              <w:rPr>
                                <w:rFonts w:ascii="Nunito Sans" w:hAnsi="Nunito Sans"/>
                                <w:b/>
                                <w:color w:val="F49517"/>
                                <w:sz w:val="16"/>
                              </w:rPr>
                              <w:t>Social Investment Tax Relief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1456FE" id="_x0000_t202" coordsize="21600,21600" o:spt="202" path="m,l,21600r21600,l21600,xe">
                <v:stroke joinstyle="miter"/>
                <v:path gradientshapeok="t" o:connecttype="rect"/>
              </v:shapetype>
              <v:shape id="Text Box 2" o:spid="_x0000_s1026" type="#_x0000_t202" style="position:absolute;left:0;text-align:left;margin-left:318.75pt;margin-top:-78.7pt;width:185.9pt;height:37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" filled="f" stroked="f">
                <v:textbox>
                  <w:txbxContent>
                    <w:p w14:paraId="099A70AF" w14:textId="77777777" w:rsidR="00CE73BD" w:rsidRPr="00221F1D" w:rsidRDefault="00CE73BD" w:rsidP="00CE73BD">
                      <w:pPr>
                        <w:jc w:val="right"/>
                        <w:rPr>
                          <w:rFonts w:ascii="Nunito Sans" w:hAnsi="Nunito Sans"/>
                          <w:color w:val="F49517"/>
                        </w:rPr>
                      </w:pPr>
                      <w:r w:rsidRPr="00221F1D">
                        <w:rPr>
                          <w:rFonts w:ascii="Nunito Sans" w:hAnsi="Nunito Sans"/>
                          <w:b/>
                          <w:color w:val="F49517"/>
                          <w:sz w:val="16"/>
                        </w:rPr>
                        <w:t>Social Investment Tax Relief</w:t>
                      </w:r>
                    </w:p>
                  </w:txbxContent>
                </v:textbox>
              </v:shape>
            </w:pict>
          </mc:Fallback>
        </mc:AlternateContent>
      </w:r>
      <w:r w:rsidRPr="004F6FD6">
        <w:rPr>
          <w:noProof/>
        </w:rPr>
        <mc:AlternateContent>
          <mc:Choice Requires="wps">
            <w:drawing>
              <wp:anchor distT="0" distB="0" distL="114300" distR="114300" simplePos="0" relativeHeight="251662336" behindDoc="1" locked="0" layoutInCell="1" allowOverlap="1" wp14:anchorId="2C1539F8" wp14:editId="455DA334">
                <wp:simplePos x="0" y="0"/>
                <wp:positionH relativeFrom="page">
                  <wp:posOffset>457200</wp:posOffset>
                </wp:positionH>
                <wp:positionV relativeFrom="page">
                  <wp:posOffset>356235</wp:posOffset>
                </wp:positionV>
                <wp:extent cx="664400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096">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131E7"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8.05pt" to="559.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" strokecolor="#f49517" strokeweight=".48pt">
                <w10:wrap anchorx="page" anchory="page"/>
              </v:line>
            </w:pict>
          </mc:Fallback>
        </mc:AlternateContent>
      </w:r>
      <w:r>
        <w:rPr>
          <w:b/>
          <w:color w:val="ED7D31"/>
          <w:sz w:val="16"/>
        </w:rPr>
        <w:t xml:space="preserve"> </w:t>
      </w:r>
    </w:p>
    <w:p w14:paraId="2FE736DC" w14:textId="77777777" w:rsidR="00CE73BD" w:rsidRPr="00221F1D" w:rsidRDefault="00CE73BD" w:rsidP="00CE73BD">
      <w:pPr>
        <w:spacing w:line="0" w:lineRule="atLeast"/>
        <w:rPr>
          <w:rFonts w:eastAsia="Arial"/>
          <w:b/>
          <w:color w:val="F49517"/>
          <w:sz w:val="67"/>
        </w:rPr>
      </w:pPr>
    </w:p>
    <w:p w14:paraId="54305B9B" w14:textId="77777777" w:rsidR="00CE73BD" w:rsidRPr="004F6FD6" w:rsidRDefault="00CE73BD" w:rsidP="00CE73BD">
      <w:pPr>
        <w:spacing w:line="20" w:lineRule="exact"/>
        <w:rPr>
          <w:rFonts w:eastAsia="Times New Roman"/>
          <w:sz w:val="24"/>
        </w:rPr>
      </w:pPr>
    </w:p>
    <w:p w14:paraId="5E37204C" w14:textId="77777777" w:rsidR="00CE73BD" w:rsidRPr="004F6FD6" w:rsidRDefault="00CE73BD" w:rsidP="00CE73BD">
      <w:pPr>
        <w:spacing w:line="331" w:lineRule="exact"/>
        <w:rPr>
          <w:rFonts w:eastAsia="Times New Roman"/>
          <w:sz w:val="24"/>
        </w:rPr>
      </w:pPr>
      <w:r w:rsidRPr="00962E59">
        <w:rPr>
          <w:rFonts w:eastAsia="Arial"/>
          <w:b/>
          <w:noProof/>
          <w:color w:val="F49517"/>
          <w:sz w:val="67"/>
        </w:rPr>
        <mc:AlternateContent>
          <mc:Choice Requires="wps">
            <w:drawing>
              <wp:anchor distT="45720" distB="45720" distL="114300" distR="114300" simplePos="0" relativeHeight="251666432" behindDoc="0" locked="0" layoutInCell="1" allowOverlap="1" wp14:anchorId="344AE000" wp14:editId="246DE038">
                <wp:simplePos x="0" y="0"/>
                <wp:positionH relativeFrom="margin">
                  <wp:align>right</wp:align>
                </wp:positionH>
                <wp:positionV relativeFrom="paragraph">
                  <wp:posOffset>589915</wp:posOffset>
                </wp:positionV>
                <wp:extent cx="6619875" cy="4219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19575"/>
                        </a:xfrm>
                        <a:prstGeom prst="rect">
                          <a:avLst/>
                        </a:prstGeom>
                        <a:solidFill>
                          <a:srgbClr val="147BD1"/>
                        </a:solidFill>
                        <a:ln w="9525">
                          <a:solidFill>
                            <a:srgbClr val="147BD1"/>
                          </a:solidFill>
                          <a:miter lim="800000"/>
                          <a:headEnd/>
                          <a:tailEnd/>
                        </a:ln>
                      </wps:spPr>
                      <wps:txbx>
                        <w:txbxContent>
                          <w:p w14:paraId="60219892" w14:textId="77777777" w:rsidR="00CE73BD" w:rsidRPr="00962E59" w:rsidRDefault="00CE73BD" w:rsidP="00CE73BD">
                            <w:pPr>
                              <w:spacing w:line="303" w:lineRule="auto"/>
                              <w:ind w:left="280" w:right="1402"/>
                              <w:jc w:val="left"/>
                              <w:rPr>
                                <w:rFonts w:ascii="Nunito Sans" w:eastAsia="Arial" w:hAnsi="Nunito Sans"/>
                                <w:b/>
                                <w:color w:val="FFFFFF"/>
                                <w:sz w:val="52"/>
                                <w:szCs w:val="52"/>
                              </w:rPr>
                            </w:pPr>
                            <w:r w:rsidRPr="00962E59">
                              <w:rPr>
                                <w:rFonts w:ascii="Nunito Sans" w:eastAsia="Arial" w:hAnsi="Nunito Sans"/>
                                <w:b/>
                                <w:color w:val="FFFFFF"/>
                                <w:sz w:val="52"/>
                                <w:szCs w:val="52"/>
                              </w:rPr>
                              <w:t>Framework for an application to HMRC for Advance Assurance</w:t>
                            </w:r>
                          </w:p>
                          <w:p w14:paraId="03E70D7B" w14:textId="77777777" w:rsidR="00CE73BD" w:rsidRDefault="00CE73BD" w:rsidP="00CE73BD">
                            <w:pPr>
                              <w:spacing w:line="303" w:lineRule="auto"/>
                              <w:ind w:left="280" w:right="1402"/>
                              <w:jc w:val="left"/>
                              <w:rPr>
                                <w:rFonts w:ascii="Nunito Sans" w:eastAsia="Arial" w:hAnsi="Nunito Sans"/>
                                <w:b/>
                                <w:color w:val="FFFFFF"/>
                                <w:sz w:val="40"/>
                                <w:szCs w:val="40"/>
                              </w:rPr>
                            </w:pPr>
                          </w:p>
                          <w:p w14:paraId="51FCE580" w14:textId="396541BA" w:rsidR="00CE73BD" w:rsidRPr="00010A45" w:rsidRDefault="00CE73BD" w:rsidP="00CE73BD">
                            <w:pPr>
                              <w:spacing w:line="303" w:lineRule="auto"/>
                              <w:ind w:left="280" w:right="1402"/>
                              <w:jc w:val="left"/>
                              <w:rPr>
                                <w:rFonts w:ascii="Nunito Sans" w:eastAsia="Arial" w:hAnsi="Nunito Sans"/>
                                <w:b/>
                                <w:color w:val="FFFFFF"/>
                                <w:sz w:val="40"/>
                                <w:szCs w:val="40"/>
                              </w:rPr>
                            </w:pPr>
                            <w:r w:rsidRPr="00010A45">
                              <w:rPr>
                                <w:rFonts w:ascii="Nunito Sans" w:eastAsia="Arial" w:hAnsi="Nunito Sans"/>
                                <w:b/>
                                <w:color w:val="FFFFFF"/>
                                <w:sz w:val="40"/>
                                <w:szCs w:val="40"/>
                              </w:rPr>
                              <w:t xml:space="preserve">For use </w:t>
                            </w:r>
                            <w:r w:rsidR="002104CA">
                              <w:rPr>
                                <w:rFonts w:ascii="Nunito Sans" w:eastAsia="Arial" w:hAnsi="Nunito Sans"/>
                                <w:b/>
                                <w:color w:val="FFFFFF"/>
                                <w:sz w:val="40"/>
                                <w:szCs w:val="40"/>
                              </w:rPr>
                              <w:t xml:space="preserve">only </w:t>
                            </w:r>
                            <w:r w:rsidRPr="00010A45">
                              <w:rPr>
                                <w:rFonts w:ascii="Nunito Sans" w:eastAsia="Arial" w:hAnsi="Nunito Sans"/>
                                <w:b/>
                                <w:color w:val="FFFFFF"/>
                                <w:sz w:val="40"/>
                                <w:szCs w:val="40"/>
                              </w:rPr>
                              <w:t>by a Community Interest Company (CIC)</w:t>
                            </w:r>
                            <w:r w:rsidR="0087759A">
                              <w:rPr>
                                <w:rFonts w:ascii="Nunito Sans" w:eastAsia="Arial" w:hAnsi="Nunito Sans"/>
                                <w:b/>
                                <w:color w:val="FFFFFF"/>
                                <w:sz w:val="40"/>
                                <w:szCs w:val="40"/>
                              </w:rPr>
                              <w:t xml:space="preserve">, which is a </w:t>
                            </w:r>
                            <w:r w:rsidR="00C46AA1">
                              <w:rPr>
                                <w:rFonts w:ascii="Nunito Sans" w:eastAsia="Arial" w:hAnsi="Nunito Sans"/>
                                <w:b/>
                                <w:color w:val="FFFFFF"/>
                                <w:sz w:val="40"/>
                                <w:szCs w:val="40"/>
                              </w:rPr>
                              <w:t>c</w:t>
                            </w:r>
                            <w:r w:rsidR="0087759A">
                              <w:rPr>
                                <w:rFonts w:ascii="Nunito Sans" w:eastAsia="Arial" w:hAnsi="Nunito Sans"/>
                                <w:b/>
                                <w:color w:val="FFFFFF"/>
                                <w:sz w:val="40"/>
                                <w:szCs w:val="40"/>
                              </w:rPr>
                              <w:t xml:space="preserve">ompany </w:t>
                            </w:r>
                            <w:r w:rsidR="00C46AA1">
                              <w:rPr>
                                <w:rFonts w:ascii="Nunito Sans" w:eastAsia="Arial" w:hAnsi="Nunito Sans"/>
                                <w:b/>
                                <w:color w:val="FFFFFF"/>
                                <w:sz w:val="40"/>
                                <w:szCs w:val="40"/>
                              </w:rPr>
                              <w:t>l</w:t>
                            </w:r>
                            <w:r w:rsidR="0087759A">
                              <w:rPr>
                                <w:rFonts w:ascii="Nunito Sans" w:eastAsia="Arial" w:hAnsi="Nunito Sans"/>
                                <w:b/>
                                <w:color w:val="FFFFFF"/>
                                <w:sz w:val="40"/>
                                <w:szCs w:val="40"/>
                              </w:rPr>
                              <w:t xml:space="preserve">imited by </w:t>
                            </w:r>
                            <w:r w:rsidR="00C46AA1">
                              <w:rPr>
                                <w:rFonts w:ascii="Nunito Sans" w:eastAsia="Arial" w:hAnsi="Nunito Sans"/>
                                <w:b/>
                                <w:color w:val="FFFFFF"/>
                                <w:sz w:val="40"/>
                                <w:szCs w:val="40"/>
                              </w:rPr>
                              <w:t>s</w:t>
                            </w:r>
                            <w:r w:rsidR="0087759A">
                              <w:rPr>
                                <w:rFonts w:ascii="Nunito Sans" w:eastAsia="Arial" w:hAnsi="Nunito Sans"/>
                                <w:b/>
                                <w:color w:val="FFFFFF"/>
                                <w:sz w:val="40"/>
                                <w:szCs w:val="40"/>
                              </w:rPr>
                              <w:t>hares.</w:t>
                            </w:r>
                          </w:p>
                          <w:p w14:paraId="6DFD33B8" w14:textId="77777777" w:rsidR="00CE73BD" w:rsidRPr="00FE67F3" w:rsidRDefault="00CE73BD" w:rsidP="00CE73BD">
                            <w:pPr>
                              <w:spacing w:line="303" w:lineRule="auto"/>
                              <w:ind w:left="280" w:right="1402"/>
                              <w:rPr>
                                <w:rFonts w:ascii="Nunito Sans" w:eastAsia="Arial" w:hAnsi="Nunito Sans"/>
                                <w:b/>
                                <w:color w:val="FFFFFF"/>
                              </w:rPr>
                            </w:pPr>
                          </w:p>
                          <w:p w14:paraId="25B5F9FB" w14:textId="77777777" w:rsidR="00CE73BD" w:rsidRPr="00FE67F3" w:rsidRDefault="00CE73BD" w:rsidP="00CE73BD">
                            <w:pPr>
                              <w:spacing w:line="303" w:lineRule="auto"/>
                              <w:ind w:left="280" w:right="1402"/>
                              <w:rPr>
                                <w:rFonts w:ascii="Nunito Sans" w:eastAsia="Arial" w:hAnsi="Nunito Sans"/>
                                <w:b/>
                                <w:color w:val="FFFFFF"/>
                              </w:rPr>
                            </w:pPr>
                            <w:r w:rsidRPr="00FE67F3">
                              <w:rPr>
                                <w:rFonts w:ascii="Nunito Sans" w:eastAsia="Arial" w:hAnsi="Nunito Sans"/>
                                <w:b/>
                                <w:color w:val="FFFFFF"/>
                              </w:rPr>
                              <w:t>November 2019</w:t>
                            </w:r>
                          </w:p>
                          <w:p w14:paraId="5143C775" w14:textId="77777777" w:rsidR="00CE73BD" w:rsidRDefault="00CE73BD" w:rsidP="00CE7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AE000" id="_x0000_s1027" type="#_x0000_t202" style="position:absolute;left:0;text-align:left;margin-left:470.05pt;margin-top:46.45pt;width:521.25pt;height:332.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" fillcolor="#147bd1" strokecolor="#147bd1">
                <v:textbox>
                  <w:txbxContent>
                    <w:p w14:paraId="60219892" w14:textId="77777777" w:rsidR="00CE73BD" w:rsidRPr="00962E59" w:rsidRDefault="00CE73BD" w:rsidP="00CE73BD">
                      <w:pPr>
                        <w:spacing w:line="303" w:lineRule="auto"/>
                        <w:ind w:left="280" w:right="1402"/>
                        <w:jc w:val="left"/>
                        <w:rPr>
                          <w:rFonts w:ascii="Nunito Sans" w:eastAsia="Arial" w:hAnsi="Nunito Sans"/>
                          <w:b/>
                          <w:color w:val="FFFFFF"/>
                          <w:sz w:val="52"/>
                          <w:szCs w:val="52"/>
                        </w:rPr>
                      </w:pPr>
                      <w:r w:rsidRPr="00962E59">
                        <w:rPr>
                          <w:rFonts w:ascii="Nunito Sans" w:eastAsia="Arial" w:hAnsi="Nunito Sans"/>
                          <w:b/>
                          <w:color w:val="FFFFFF"/>
                          <w:sz w:val="52"/>
                          <w:szCs w:val="52"/>
                        </w:rPr>
                        <w:t>Framework for an application to HMRC for Advance Assurance</w:t>
                      </w:r>
                    </w:p>
                    <w:p w14:paraId="03E70D7B" w14:textId="77777777" w:rsidR="00CE73BD" w:rsidRDefault="00CE73BD" w:rsidP="00CE73BD">
                      <w:pPr>
                        <w:spacing w:line="303" w:lineRule="auto"/>
                        <w:ind w:left="280" w:right="1402"/>
                        <w:jc w:val="left"/>
                        <w:rPr>
                          <w:rFonts w:ascii="Nunito Sans" w:eastAsia="Arial" w:hAnsi="Nunito Sans"/>
                          <w:b/>
                          <w:color w:val="FFFFFF"/>
                          <w:sz w:val="40"/>
                          <w:szCs w:val="40"/>
                        </w:rPr>
                      </w:pPr>
                    </w:p>
                    <w:p w14:paraId="51FCE580" w14:textId="396541BA" w:rsidR="00CE73BD" w:rsidRPr="00010A45" w:rsidRDefault="00CE73BD" w:rsidP="00CE73BD">
                      <w:pPr>
                        <w:spacing w:line="303" w:lineRule="auto"/>
                        <w:ind w:left="280" w:right="1402"/>
                        <w:jc w:val="left"/>
                        <w:rPr>
                          <w:rFonts w:ascii="Nunito Sans" w:eastAsia="Arial" w:hAnsi="Nunito Sans"/>
                          <w:b/>
                          <w:color w:val="FFFFFF"/>
                          <w:sz w:val="40"/>
                          <w:szCs w:val="40"/>
                        </w:rPr>
                      </w:pPr>
                      <w:r w:rsidRPr="00010A45">
                        <w:rPr>
                          <w:rFonts w:ascii="Nunito Sans" w:eastAsia="Arial" w:hAnsi="Nunito Sans"/>
                          <w:b/>
                          <w:color w:val="FFFFFF"/>
                          <w:sz w:val="40"/>
                          <w:szCs w:val="40"/>
                        </w:rPr>
                        <w:t xml:space="preserve">For use </w:t>
                      </w:r>
                      <w:r w:rsidR="002104CA">
                        <w:rPr>
                          <w:rFonts w:ascii="Nunito Sans" w:eastAsia="Arial" w:hAnsi="Nunito Sans"/>
                          <w:b/>
                          <w:color w:val="FFFFFF"/>
                          <w:sz w:val="40"/>
                          <w:szCs w:val="40"/>
                        </w:rPr>
                        <w:t xml:space="preserve">only </w:t>
                      </w:r>
                      <w:r w:rsidRPr="00010A45">
                        <w:rPr>
                          <w:rFonts w:ascii="Nunito Sans" w:eastAsia="Arial" w:hAnsi="Nunito Sans"/>
                          <w:b/>
                          <w:color w:val="FFFFFF"/>
                          <w:sz w:val="40"/>
                          <w:szCs w:val="40"/>
                        </w:rPr>
                        <w:t>by a Community Interest Company (CIC)</w:t>
                      </w:r>
                      <w:r w:rsidR="0087759A">
                        <w:rPr>
                          <w:rFonts w:ascii="Nunito Sans" w:eastAsia="Arial" w:hAnsi="Nunito Sans"/>
                          <w:b/>
                          <w:color w:val="FFFFFF"/>
                          <w:sz w:val="40"/>
                          <w:szCs w:val="40"/>
                        </w:rPr>
                        <w:t xml:space="preserve">, which is a </w:t>
                      </w:r>
                      <w:r w:rsidR="00C46AA1">
                        <w:rPr>
                          <w:rFonts w:ascii="Nunito Sans" w:eastAsia="Arial" w:hAnsi="Nunito Sans"/>
                          <w:b/>
                          <w:color w:val="FFFFFF"/>
                          <w:sz w:val="40"/>
                          <w:szCs w:val="40"/>
                        </w:rPr>
                        <w:t>c</w:t>
                      </w:r>
                      <w:r w:rsidR="0087759A">
                        <w:rPr>
                          <w:rFonts w:ascii="Nunito Sans" w:eastAsia="Arial" w:hAnsi="Nunito Sans"/>
                          <w:b/>
                          <w:color w:val="FFFFFF"/>
                          <w:sz w:val="40"/>
                          <w:szCs w:val="40"/>
                        </w:rPr>
                        <w:t xml:space="preserve">ompany </w:t>
                      </w:r>
                      <w:r w:rsidR="00C46AA1">
                        <w:rPr>
                          <w:rFonts w:ascii="Nunito Sans" w:eastAsia="Arial" w:hAnsi="Nunito Sans"/>
                          <w:b/>
                          <w:color w:val="FFFFFF"/>
                          <w:sz w:val="40"/>
                          <w:szCs w:val="40"/>
                        </w:rPr>
                        <w:t>l</w:t>
                      </w:r>
                      <w:r w:rsidR="0087759A">
                        <w:rPr>
                          <w:rFonts w:ascii="Nunito Sans" w:eastAsia="Arial" w:hAnsi="Nunito Sans"/>
                          <w:b/>
                          <w:color w:val="FFFFFF"/>
                          <w:sz w:val="40"/>
                          <w:szCs w:val="40"/>
                        </w:rPr>
                        <w:t xml:space="preserve">imited by </w:t>
                      </w:r>
                      <w:r w:rsidR="00C46AA1">
                        <w:rPr>
                          <w:rFonts w:ascii="Nunito Sans" w:eastAsia="Arial" w:hAnsi="Nunito Sans"/>
                          <w:b/>
                          <w:color w:val="FFFFFF"/>
                          <w:sz w:val="40"/>
                          <w:szCs w:val="40"/>
                        </w:rPr>
                        <w:t>s</w:t>
                      </w:r>
                      <w:r w:rsidR="0087759A">
                        <w:rPr>
                          <w:rFonts w:ascii="Nunito Sans" w:eastAsia="Arial" w:hAnsi="Nunito Sans"/>
                          <w:b/>
                          <w:color w:val="FFFFFF"/>
                          <w:sz w:val="40"/>
                          <w:szCs w:val="40"/>
                        </w:rPr>
                        <w:t>hares.</w:t>
                      </w:r>
                    </w:p>
                    <w:p w14:paraId="6DFD33B8" w14:textId="77777777" w:rsidR="00CE73BD" w:rsidRPr="00FE67F3" w:rsidRDefault="00CE73BD" w:rsidP="00CE73BD">
                      <w:pPr>
                        <w:spacing w:line="303" w:lineRule="auto"/>
                        <w:ind w:left="280" w:right="1402"/>
                        <w:rPr>
                          <w:rFonts w:ascii="Nunito Sans" w:eastAsia="Arial" w:hAnsi="Nunito Sans"/>
                          <w:b/>
                          <w:color w:val="FFFFFF"/>
                        </w:rPr>
                      </w:pPr>
                    </w:p>
                    <w:p w14:paraId="25B5F9FB" w14:textId="77777777" w:rsidR="00CE73BD" w:rsidRPr="00FE67F3" w:rsidRDefault="00CE73BD" w:rsidP="00CE73BD">
                      <w:pPr>
                        <w:spacing w:line="303" w:lineRule="auto"/>
                        <w:ind w:left="280" w:right="1402"/>
                        <w:rPr>
                          <w:rFonts w:ascii="Nunito Sans" w:eastAsia="Arial" w:hAnsi="Nunito Sans"/>
                          <w:b/>
                          <w:color w:val="FFFFFF"/>
                        </w:rPr>
                      </w:pPr>
                      <w:r w:rsidRPr="00FE67F3">
                        <w:rPr>
                          <w:rFonts w:ascii="Nunito Sans" w:eastAsia="Arial" w:hAnsi="Nunito Sans"/>
                          <w:b/>
                          <w:color w:val="FFFFFF"/>
                        </w:rPr>
                        <w:t>November 2019</w:t>
                      </w:r>
                    </w:p>
                    <w:p w14:paraId="5143C775" w14:textId="77777777" w:rsidR="00CE73BD" w:rsidRDefault="00CE73BD" w:rsidP="00CE73BD"/>
                  </w:txbxContent>
                </v:textbox>
                <w10:wrap type="square" anchorx="margin"/>
              </v:shape>
            </w:pict>
          </mc:Fallback>
        </mc:AlternateContent>
      </w:r>
    </w:p>
    <w:p w14:paraId="03DEFF65" w14:textId="77777777" w:rsidR="00CE73BD" w:rsidRPr="004F6FD6" w:rsidRDefault="00CE73BD" w:rsidP="00CE73BD">
      <w:pPr>
        <w:spacing w:line="302" w:lineRule="auto"/>
        <w:ind w:left="278" w:right="1400"/>
        <w:rPr>
          <w:rFonts w:eastAsia="Arial"/>
          <w:b/>
          <w:color w:val="FFFFFF"/>
          <w:sz w:val="32"/>
        </w:rPr>
      </w:pPr>
    </w:p>
    <w:p w14:paraId="1CF87BDE" w14:textId="77777777" w:rsidR="00CE73BD" w:rsidRPr="004F6FD6" w:rsidRDefault="00CE73BD" w:rsidP="00CE73BD">
      <w:pPr>
        <w:spacing w:line="302" w:lineRule="auto"/>
        <w:ind w:left="278" w:right="1400"/>
        <w:rPr>
          <w:rFonts w:eastAsia="Arial"/>
          <w:b/>
          <w:color w:val="FFFFFF"/>
          <w:sz w:val="32"/>
        </w:rPr>
      </w:pPr>
      <w:bookmarkStart w:id="1" w:name="_GoBack"/>
      <w:bookmarkEnd w:id="1"/>
    </w:p>
    <w:p w14:paraId="03B4B3A4" w14:textId="77777777" w:rsidR="00CE73BD" w:rsidRPr="00962E59" w:rsidRDefault="00CE73BD" w:rsidP="00CE73BD">
      <w:pPr>
        <w:spacing w:line="214" w:lineRule="exact"/>
        <w:rPr>
          <w:rFonts w:eastAsia="Times New Roman"/>
          <w:sz w:val="24"/>
        </w:rPr>
      </w:pPr>
    </w:p>
    <w:p w14:paraId="465C52B3" w14:textId="77777777" w:rsidR="00CE73BD" w:rsidRDefault="00CE73BD" w:rsidP="00CE73BD">
      <w:pPr>
        <w:spacing w:line="254" w:lineRule="auto"/>
        <w:rPr>
          <w:rFonts w:ascii="Nunito Sans" w:eastAsia="Arial" w:hAnsi="Nunito Sans"/>
          <w:b/>
        </w:rPr>
      </w:pPr>
    </w:p>
    <w:p w14:paraId="5EDD78BD" w14:textId="77777777" w:rsidR="00CE73BD" w:rsidRDefault="00CE73BD" w:rsidP="00CE73BD">
      <w:pPr>
        <w:spacing w:line="254" w:lineRule="auto"/>
        <w:rPr>
          <w:rFonts w:ascii="Nunito Sans" w:eastAsia="Arial" w:hAnsi="Nunito Sans"/>
          <w:b/>
        </w:rPr>
      </w:pPr>
    </w:p>
    <w:p w14:paraId="1CFB1E73" w14:textId="77777777" w:rsidR="00CE73BD" w:rsidRDefault="00CE73BD" w:rsidP="00CE73BD">
      <w:pPr>
        <w:spacing w:line="254" w:lineRule="auto"/>
        <w:rPr>
          <w:rFonts w:ascii="Nunito Sans" w:eastAsia="Arial" w:hAnsi="Nunito Sans"/>
          <w:b/>
        </w:rPr>
      </w:pPr>
    </w:p>
    <w:p w14:paraId="68CBD327" w14:textId="77777777" w:rsidR="00CE73BD" w:rsidRPr="008C03C0" w:rsidRDefault="00CE73BD" w:rsidP="00CE73BD">
      <w:pPr>
        <w:spacing w:line="254" w:lineRule="auto"/>
        <w:rPr>
          <w:rFonts w:ascii="Nunito Sans" w:eastAsia="Arial" w:hAnsi="Nunito Sans"/>
          <w:color w:val="7F7F7F"/>
        </w:rPr>
        <w:sectPr w:rsidR="00CE73BD" w:rsidRPr="008C03C0" w:rsidSect="004F6FD6">
          <w:headerReference w:type="default" r:id="rId11"/>
          <w:headerReference w:type="first" r:id="rId12"/>
          <w:footerReference w:type="first" r:id="rId13"/>
          <w:pgSz w:w="11900" w:h="16838"/>
          <w:pgMar w:top="627" w:right="706" w:bottom="0" w:left="720" w:header="0" w:footer="0" w:gutter="0"/>
          <w:cols w:space="0" w:equalWidth="0">
            <w:col w:w="10480"/>
          </w:cols>
          <w:titlePg/>
          <w:docGrid w:linePitch="360"/>
        </w:sectPr>
      </w:pPr>
      <w:r w:rsidRPr="008C03C0">
        <w:rPr>
          <w:rFonts w:eastAsia="Arial"/>
          <w:noProof/>
          <w:color w:val="7F7F7F"/>
        </w:rPr>
        <mc:AlternateContent>
          <mc:Choice Requires="wps">
            <w:drawing>
              <wp:anchor distT="0" distB="0" distL="114300" distR="114300" simplePos="0" relativeHeight="251659264" behindDoc="1" locked="0" layoutInCell="1" allowOverlap="1" wp14:anchorId="4E06B577" wp14:editId="726C79CF">
                <wp:simplePos x="0" y="0"/>
                <wp:positionH relativeFrom="column">
                  <wp:posOffset>-17780</wp:posOffset>
                </wp:positionH>
                <wp:positionV relativeFrom="paragraph">
                  <wp:posOffset>489585</wp:posOffset>
                </wp:positionV>
                <wp:extent cx="6611620" cy="0"/>
                <wp:effectExtent l="0" t="19050" r="3683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38100">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4FA7"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8.55pt" to="519.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" strokecolor="#f49517" strokeweight="3pt"/>
            </w:pict>
          </mc:Fallback>
        </mc:AlternateContent>
      </w:r>
      <w:r w:rsidRPr="008C03C0">
        <w:rPr>
          <w:rFonts w:ascii="Nunito Sans" w:eastAsia="Arial" w:hAnsi="Nunito Sans"/>
        </w:rPr>
        <w:t xml:space="preserve">For more information and resources on SITR, please visit: </w:t>
      </w:r>
      <w:hyperlink r:id="rId14" w:history="1">
        <w:r w:rsidRPr="00E01122">
          <w:rPr>
            <w:rStyle w:val="Hyperlink"/>
            <w:rFonts w:ascii="Nunito Sans" w:eastAsia="Arial" w:hAnsi="Nunito Sans"/>
          </w:rPr>
          <w:t>www.getsitr.org.uk</w:t>
        </w:r>
      </w:hyperlink>
      <w:r>
        <w:rPr>
          <w:rFonts w:ascii="Nunito Sans" w:eastAsia="Arial" w:hAnsi="Nunito Sans"/>
        </w:rPr>
        <w:t xml:space="preserve"> </w:t>
      </w:r>
      <w:r w:rsidRPr="008C03C0">
        <w:rPr>
          <w:rFonts w:ascii="Nunito Sans" w:eastAsia="Arial" w:hAnsi="Nunito Sans"/>
        </w:rPr>
        <w:t xml:space="preserve">  </w:t>
      </w:r>
    </w:p>
    <w:p w14:paraId="6E7073E7" w14:textId="77777777" w:rsidR="00CE73BD" w:rsidRPr="008C03C0" w:rsidRDefault="00CE73BD" w:rsidP="00CE73BD">
      <w:pPr>
        <w:spacing w:before="0" w:line="0" w:lineRule="atLeast"/>
        <w:rPr>
          <w:b/>
          <w:color w:val="ED7D31"/>
          <w:sz w:val="16"/>
        </w:rPr>
      </w:pPr>
      <w:bookmarkStart w:id="2" w:name="page2"/>
      <w:bookmarkStart w:id="3" w:name="_Hlk24705919"/>
      <w:bookmarkEnd w:id="2"/>
      <w:bookmarkEnd w:id="0"/>
      <w:r w:rsidRPr="00B9317F">
        <w:rPr>
          <w:b/>
          <w:noProof/>
          <w:color w:val="ED7D31"/>
          <w:sz w:val="16"/>
        </w:rPr>
        <w:lastRenderedPageBreak/>
        <mc:AlternateContent>
          <mc:Choice Requires="wps">
            <w:drawing>
              <wp:anchor distT="45720" distB="45720" distL="114300" distR="114300" simplePos="0" relativeHeight="251668480" behindDoc="0" locked="0" layoutInCell="1" allowOverlap="1" wp14:anchorId="4689E366" wp14:editId="32E59ACB">
                <wp:simplePos x="0" y="0"/>
                <wp:positionH relativeFrom="column">
                  <wp:posOffset>-542925</wp:posOffset>
                </wp:positionH>
                <wp:positionV relativeFrom="paragraph">
                  <wp:posOffset>-295275</wp:posOffset>
                </wp:positionV>
                <wp:extent cx="489585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57200"/>
                        </a:xfrm>
                        <a:prstGeom prst="rect">
                          <a:avLst/>
                        </a:prstGeom>
                        <a:noFill/>
                        <a:ln w="9525">
                          <a:noFill/>
                          <a:miter lim="800000"/>
                          <a:headEnd/>
                          <a:tailEnd/>
                        </a:ln>
                      </wps:spPr>
                      <wps:txbx>
                        <w:txbxContent>
                          <w:p w14:paraId="49A970F1" w14:textId="77777777" w:rsidR="00CE73BD" w:rsidRPr="008C03C0" w:rsidRDefault="00CE73BD" w:rsidP="00CE73BD">
                            <w:pPr>
                              <w:spacing w:before="0" w:line="0" w:lineRule="atLeast"/>
                              <w:rPr>
                                <w:b/>
                                <w:color w:val="ED7D31"/>
                                <w:sz w:val="16"/>
                              </w:rPr>
                            </w:pPr>
                            <w:r>
                              <w:rPr>
                                <w:rFonts w:ascii="Nunito Sans" w:eastAsia="Arial" w:hAnsi="Nunito Sans"/>
                                <w:b/>
                                <w:color w:val="F68933"/>
                                <w:sz w:val="40"/>
                              </w:rPr>
                              <w:t>N</w:t>
                            </w:r>
                            <w:r w:rsidRPr="00962E59">
                              <w:rPr>
                                <w:rFonts w:ascii="Nunito Sans" w:eastAsia="Arial" w:hAnsi="Nunito Sans"/>
                                <w:b/>
                                <w:color w:val="F68933"/>
                                <w:sz w:val="40"/>
                              </w:rPr>
                              <w:t>OTE ABOUT THE FRAMEWORK</w:t>
                            </w:r>
                          </w:p>
                          <w:p w14:paraId="045EA4C5" w14:textId="77777777" w:rsidR="00CE73BD" w:rsidRDefault="00CE73BD" w:rsidP="00CE7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9E366" id="_x0000_s1028" type="#_x0000_t202" style="position:absolute;left:0;text-align:left;margin-left:-42.75pt;margin-top:-23.25pt;width:385.5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" filled="f" stroked="f">
                <v:textbox>
                  <w:txbxContent>
                    <w:p w14:paraId="49A970F1" w14:textId="77777777" w:rsidR="00CE73BD" w:rsidRPr="008C03C0" w:rsidRDefault="00CE73BD" w:rsidP="00CE73BD">
                      <w:pPr>
                        <w:spacing w:before="0" w:line="0" w:lineRule="atLeast"/>
                        <w:rPr>
                          <w:b/>
                          <w:color w:val="ED7D31"/>
                          <w:sz w:val="16"/>
                        </w:rPr>
                      </w:pPr>
                      <w:r>
                        <w:rPr>
                          <w:rFonts w:ascii="Nunito Sans" w:eastAsia="Arial" w:hAnsi="Nunito Sans"/>
                          <w:b/>
                          <w:color w:val="F68933"/>
                          <w:sz w:val="40"/>
                        </w:rPr>
                        <w:t>N</w:t>
                      </w:r>
                      <w:r w:rsidRPr="00962E59">
                        <w:rPr>
                          <w:rFonts w:ascii="Nunito Sans" w:eastAsia="Arial" w:hAnsi="Nunito Sans"/>
                          <w:b/>
                          <w:color w:val="F68933"/>
                          <w:sz w:val="40"/>
                        </w:rPr>
                        <w:t>OTE ABOUT THE FRAMEWORK</w:t>
                      </w:r>
                    </w:p>
                    <w:p w14:paraId="045EA4C5" w14:textId="77777777" w:rsidR="00CE73BD" w:rsidRDefault="00CE73BD" w:rsidP="00CE73BD"/>
                  </w:txbxContent>
                </v:textbox>
              </v:shape>
            </w:pict>
          </mc:Fallback>
        </mc:AlternateContent>
      </w:r>
      <w:r w:rsidRPr="004F6FD6">
        <w:rPr>
          <w:rFonts w:eastAsia="Arial"/>
          <w:b/>
          <w:noProof/>
          <w:color w:val="F68933"/>
          <w:sz w:val="40"/>
        </w:rPr>
        <mc:AlternateContent>
          <mc:Choice Requires="wps">
            <w:drawing>
              <wp:anchor distT="0" distB="0" distL="114300" distR="114300" simplePos="0" relativeHeight="251660288" behindDoc="0" locked="0" layoutInCell="1" allowOverlap="1" wp14:anchorId="2D703650" wp14:editId="44E0695D">
                <wp:simplePos x="0" y="0"/>
                <wp:positionH relativeFrom="margin">
                  <wp:align>center</wp:align>
                </wp:positionH>
                <wp:positionV relativeFrom="paragraph">
                  <wp:posOffset>128905</wp:posOffset>
                </wp:positionV>
                <wp:extent cx="6611620" cy="0"/>
                <wp:effectExtent l="0" t="19050" r="3683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38100">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2EF5C" id="Line 1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15pt" to="520.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" strokecolor="#f49517" strokeweight="3pt">
                <w10:wrap anchorx="margin"/>
              </v:line>
            </w:pict>
          </mc:Fallback>
        </mc:AlternateContent>
      </w:r>
      <w:r w:rsidRPr="0021778B">
        <w:rPr>
          <w:b/>
          <w:noProof/>
          <w:color w:val="ED7D31"/>
          <w:sz w:val="16"/>
        </w:rPr>
        <mc:AlternateContent>
          <mc:Choice Requires="wps">
            <w:drawing>
              <wp:anchor distT="45720" distB="45720" distL="114300" distR="114300" simplePos="0" relativeHeight="251665408" behindDoc="0" locked="0" layoutInCell="1" allowOverlap="1" wp14:anchorId="7036E781" wp14:editId="055C2E16">
                <wp:simplePos x="0" y="0"/>
                <wp:positionH relativeFrom="column">
                  <wp:posOffset>3943350</wp:posOffset>
                </wp:positionH>
                <wp:positionV relativeFrom="paragraph">
                  <wp:posOffset>-781050</wp:posOffset>
                </wp:positionV>
                <wp:extent cx="236093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B65437" w14:textId="77777777" w:rsidR="00CE73BD" w:rsidRPr="00962E59" w:rsidRDefault="00CE73BD" w:rsidP="00CE73BD">
                            <w:pPr>
                              <w:jc w:val="right"/>
                              <w:rPr>
                                <w:rFonts w:ascii="Nunito Sans" w:hAnsi="Nunito Sans"/>
                                <w:color w:val="F49517"/>
                              </w:rPr>
                            </w:pPr>
                            <w:r w:rsidRPr="00962E59">
                              <w:rPr>
                                <w:rFonts w:ascii="Nunito Sans" w:hAnsi="Nunito Sans"/>
                                <w:b/>
                                <w:color w:val="F49517"/>
                                <w:sz w:val="16"/>
                              </w:rPr>
                              <w:t>Social Investment Tax Relief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36E781" id="_x0000_s1029" type="#_x0000_t202" style="position:absolute;left:0;text-align:left;margin-left:310.5pt;margin-top:-61.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" filled="f" stroked="f">
                <v:textbox style="mso-fit-shape-to-text:t">
                  <w:txbxContent>
                    <w:p w14:paraId="69B65437" w14:textId="77777777" w:rsidR="00CE73BD" w:rsidRPr="00962E59" w:rsidRDefault="00CE73BD" w:rsidP="00CE73BD">
                      <w:pPr>
                        <w:jc w:val="right"/>
                        <w:rPr>
                          <w:rFonts w:ascii="Nunito Sans" w:hAnsi="Nunito Sans"/>
                          <w:color w:val="F49517"/>
                        </w:rPr>
                      </w:pPr>
                      <w:r w:rsidRPr="00962E59">
                        <w:rPr>
                          <w:rFonts w:ascii="Nunito Sans" w:hAnsi="Nunito Sans"/>
                          <w:b/>
                          <w:color w:val="F49517"/>
                          <w:sz w:val="16"/>
                        </w:rPr>
                        <w:t>Social Investment Tax Relief</w:t>
                      </w:r>
                    </w:p>
                  </w:txbxContent>
                </v:textbox>
              </v:shape>
            </w:pict>
          </mc:Fallback>
        </mc:AlternateContent>
      </w:r>
      <w:r w:rsidRPr="004F6FD6">
        <w:rPr>
          <w:noProof/>
        </w:rPr>
        <mc:AlternateContent>
          <mc:Choice Requires="wps">
            <w:drawing>
              <wp:anchor distT="0" distB="0" distL="114300" distR="114300" simplePos="0" relativeHeight="251664384" behindDoc="1" locked="0" layoutInCell="1" allowOverlap="1" wp14:anchorId="3C60BCF6" wp14:editId="663E0155">
                <wp:simplePos x="0" y="0"/>
                <wp:positionH relativeFrom="page">
                  <wp:posOffset>457200</wp:posOffset>
                </wp:positionH>
                <wp:positionV relativeFrom="page">
                  <wp:posOffset>356235</wp:posOffset>
                </wp:positionV>
                <wp:extent cx="664400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096">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58A5" id="Straight Connector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8.05pt" to="559.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" strokecolor="#f49517" strokeweight=".48pt">
                <w10:wrap anchorx="page" anchory="page"/>
              </v:line>
            </w:pict>
          </mc:Fallback>
        </mc:AlternateContent>
      </w:r>
    </w:p>
    <w:bookmarkEnd w:id="3"/>
    <w:p w14:paraId="6B1B64F8" w14:textId="77777777" w:rsidR="00CE73BD" w:rsidRPr="004F6FD6" w:rsidRDefault="00CE73BD" w:rsidP="00CE73BD">
      <w:pPr>
        <w:spacing w:line="254" w:lineRule="auto"/>
        <w:rPr>
          <w:rFonts w:eastAsia="Arial"/>
          <w:color w:val="7F7F7F"/>
        </w:rPr>
      </w:pPr>
    </w:p>
    <w:p w14:paraId="14FD6845" w14:textId="77777777" w:rsidR="00CE73BD" w:rsidRPr="006D3A65" w:rsidRDefault="00CE73BD" w:rsidP="00CE73BD">
      <w:pPr>
        <w:spacing w:before="0" w:after="120" w:line="345" w:lineRule="exact"/>
        <w:ind w:left="-426" w:right="-471" w:hanging="283"/>
        <w:contextualSpacing/>
        <w:jc w:val="left"/>
        <w:rPr>
          <w:rFonts w:ascii="Nunito Sans" w:hAnsi="Nunito Sans"/>
        </w:rPr>
      </w:pPr>
      <w:r w:rsidRPr="006D3A65">
        <w:rPr>
          <w:rFonts w:ascii="Nunito Sans" w:hAnsi="Nunito Sans"/>
        </w:rPr>
        <w:t>This document is intended to help any organisation that:</w:t>
      </w:r>
    </w:p>
    <w:p w14:paraId="0550AAC6" w14:textId="77777777" w:rsidR="00244656" w:rsidRPr="006D3A65" w:rsidRDefault="00244656" w:rsidP="00C469AB">
      <w:pPr>
        <w:pStyle w:val="ListParagraph"/>
        <w:numPr>
          <w:ilvl w:val="0"/>
          <w:numId w:val="33"/>
        </w:numPr>
        <w:spacing w:before="0" w:after="120" w:line="345" w:lineRule="exact"/>
        <w:ind w:left="5" w:right="-471" w:hanging="357"/>
        <w:jc w:val="left"/>
        <w:rPr>
          <w:rFonts w:ascii="Nunito Sans" w:hAnsi="Nunito Sans"/>
        </w:rPr>
      </w:pPr>
      <w:r w:rsidRPr="006D3A65">
        <w:rPr>
          <w:rFonts w:ascii="Nunito Sans" w:hAnsi="Nunito Sans"/>
        </w:rPr>
        <w:t>Is a community interest company</w:t>
      </w:r>
    </w:p>
    <w:p w14:paraId="02B41B57" w14:textId="77777777" w:rsidR="00244656" w:rsidRPr="006D3A65" w:rsidRDefault="00244656" w:rsidP="00C469AB">
      <w:pPr>
        <w:pStyle w:val="ListParagraph"/>
        <w:numPr>
          <w:ilvl w:val="0"/>
          <w:numId w:val="33"/>
        </w:numPr>
        <w:spacing w:before="0" w:after="120" w:line="345" w:lineRule="exact"/>
        <w:ind w:left="5" w:right="-471" w:hanging="357"/>
        <w:jc w:val="left"/>
        <w:rPr>
          <w:rFonts w:ascii="Nunito Sans" w:hAnsi="Nunito Sans"/>
        </w:rPr>
      </w:pPr>
      <w:r w:rsidRPr="006D3A65">
        <w:rPr>
          <w:rFonts w:ascii="Nunito Sans" w:hAnsi="Nunito Sans"/>
        </w:rPr>
        <w:t>Has been incorporated as a company limited by shares – so has a share capital</w:t>
      </w:r>
    </w:p>
    <w:p w14:paraId="52898EED" w14:textId="77777777" w:rsidR="00244656" w:rsidRPr="006D3A65" w:rsidRDefault="00244656" w:rsidP="00C469AB">
      <w:pPr>
        <w:pStyle w:val="ListParagraph"/>
        <w:numPr>
          <w:ilvl w:val="0"/>
          <w:numId w:val="33"/>
        </w:numPr>
        <w:spacing w:before="0" w:after="120" w:line="345" w:lineRule="exact"/>
        <w:ind w:left="5" w:right="-471" w:hanging="357"/>
        <w:jc w:val="left"/>
        <w:rPr>
          <w:rFonts w:ascii="Nunito Sans" w:hAnsi="Nunito Sans"/>
        </w:rPr>
      </w:pPr>
      <w:r w:rsidRPr="006D3A65">
        <w:rPr>
          <w:rFonts w:ascii="Nunito Sans" w:hAnsi="Nunito Sans"/>
        </w:rPr>
        <w:t>Is seeking to raise funding where investors will claim Social Investment Tax Relief (“SITR”), and</w:t>
      </w:r>
    </w:p>
    <w:p w14:paraId="023D0E65" w14:textId="77777777" w:rsidR="00244656" w:rsidRPr="006D3A65" w:rsidRDefault="00244656" w:rsidP="00C469AB">
      <w:pPr>
        <w:pStyle w:val="ListParagraph"/>
        <w:numPr>
          <w:ilvl w:val="0"/>
          <w:numId w:val="33"/>
        </w:numPr>
        <w:spacing w:before="0" w:after="120" w:line="345" w:lineRule="exact"/>
        <w:ind w:left="5" w:right="-471" w:hanging="357"/>
        <w:jc w:val="left"/>
        <w:rPr>
          <w:rFonts w:ascii="Nunito Sans" w:hAnsi="Nunito Sans"/>
        </w:rPr>
      </w:pPr>
      <w:r w:rsidRPr="006D3A65">
        <w:rPr>
          <w:rFonts w:ascii="Nunito Sans" w:hAnsi="Nunito Sans"/>
        </w:rPr>
        <w:t>Wishes to apply to HMRC for an advance assurance that SITR will be available to investors</w:t>
      </w:r>
    </w:p>
    <w:p w14:paraId="79A1B23C" w14:textId="77777777" w:rsidR="00CE73BD" w:rsidRPr="006D3A65" w:rsidRDefault="00CE73BD" w:rsidP="00CE73BD">
      <w:pPr>
        <w:spacing w:before="0" w:after="120" w:line="345" w:lineRule="exact"/>
        <w:ind w:left="-426" w:right="-471" w:hanging="283"/>
        <w:contextualSpacing/>
        <w:jc w:val="left"/>
        <w:rPr>
          <w:rFonts w:ascii="Nunito Sans" w:hAnsi="Nunito Sans"/>
        </w:rPr>
      </w:pPr>
    </w:p>
    <w:p w14:paraId="4B3FB32A" w14:textId="77777777" w:rsidR="00CE73BD" w:rsidRPr="006D3A65" w:rsidRDefault="00CE73BD" w:rsidP="00CE73BD">
      <w:pPr>
        <w:spacing w:before="0" w:after="120" w:line="345" w:lineRule="exact"/>
        <w:ind w:left="-426" w:right="-471" w:hanging="283"/>
        <w:contextualSpacing/>
        <w:jc w:val="left"/>
        <w:rPr>
          <w:rFonts w:ascii="Nunito Sans" w:hAnsi="Nunito Sans"/>
        </w:rPr>
      </w:pPr>
      <w:r w:rsidRPr="006D3A65">
        <w:rPr>
          <w:rFonts w:ascii="Nunito Sans" w:hAnsi="Nunito Sans"/>
        </w:rPr>
        <w:t>Before you use this document, we’d like you to be aware of the following:</w:t>
      </w:r>
    </w:p>
    <w:p w14:paraId="65C92666" w14:textId="77777777" w:rsidR="00CE73BD" w:rsidRPr="006D3A65" w:rsidRDefault="00CE73BD" w:rsidP="00C469AB">
      <w:pPr>
        <w:pStyle w:val="ListParagraph"/>
        <w:numPr>
          <w:ilvl w:val="0"/>
          <w:numId w:val="29"/>
        </w:numPr>
        <w:spacing w:before="0" w:after="120" w:line="345" w:lineRule="exact"/>
        <w:ind w:left="5" w:right="-471" w:hanging="357"/>
        <w:jc w:val="left"/>
        <w:rPr>
          <w:rFonts w:ascii="Nunito Sans" w:hAnsi="Nunito Sans"/>
        </w:rPr>
      </w:pPr>
      <w:r w:rsidRPr="006D3A65">
        <w:rPr>
          <w:rFonts w:ascii="Nunito Sans" w:hAnsi="Nunito Sans"/>
        </w:rPr>
        <w:t>This document is a suggested framework for your application to HMRC. It is not, and cannot be, complete or comprehensive. Each case is judged on its own facts and we cannot, in this document, cover all the possible issues that might be relevant to an application of this nature. But we hope you find it a useful starting point.</w:t>
      </w:r>
    </w:p>
    <w:p w14:paraId="70D31694" w14:textId="77777777" w:rsidR="00CE73BD" w:rsidRPr="006D3A65" w:rsidRDefault="00CE73BD" w:rsidP="00CE73BD">
      <w:pPr>
        <w:pStyle w:val="ListParagraph"/>
        <w:numPr>
          <w:ilvl w:val="0"/>
          <w:numId w:val="29"/>
        </w:numPr>
        <w:spacing w:before="0" w:after="120" w:line="345" w:lineRule="exact"/>
        <w:ind w:right="-471"/>
        <w:jc w:val="left"/>
        <w:rPr>
          <w:rFonts w:ascii="Nunito Sans" w:hAnsi="Nunito Sans"/>
        </w:rPr>
      </w:pPr>
      <w:r w:rsidRPr="006D3A65">
        <w:rPr>
          <w:rFonts w:ascii="Nunito Sans" w:hAnsi="Nunito Sans"/>
        </w:rPr>
        <w:t xml:space="preserve">Also, this document is not an attempt to explain </w:t>
      </w:r>
      <w:proofErr w:type="gramStart"/>
      <w:r w:rsidRPr="006D3A65">
        <w:rPr>
          <w:rFonts w:ascii="Nunito Sans" w:hAnsi="Nunito Sans"/>
        </w:rPr>
        <w:t>all of</w:t>
      </w:r>
      <w:proofErr w:type="gramEnd"/>
      <w:r w:rsidRPr="006D3A65">
        <w:rPr>
          <w:rFonts w:ascii="Nunito Sans" w:hAnsi="Nunito Sans"/>
        </w:rPr>
        <w:t xml:space="preserve"> the criteria that must be met in order for SITR to be available to investors. If you do not know what those criteria are, or you just want to (or need to) know more about them, you can find further information at: </w:t>
      </w:r>
      <w:bookmarkStart w:id="4" w:name="_Hlk24705591"/>
      <w:bookmarkStart w:id="5" w:name="_Hlk24706062"/>
      <w:r w:rsidR="00E85785" w:rsidRPr="006D3A65">
        <w:fldChar w:fldCharType="begin"/>
      </w:r>
      <w:r w:rsidR="00E85785" w:rsidRPr="006D3A65">
        <w:rPr>
          <w:rFonts w:ascii="Nunito Sans" w:hAnsi="Nunito Sans"/>
        </w:rPr>
        <w:instrText xml:space="preserve"> HYPERLINK "https://getsitr.org.uk/can-i-use-sitr" \l "eligibility-criteria" </w:instrText>
      </w:r>
      <w:r w:rsidR="00E85785" w:rsidRPr="006D3A65">
        <w:fldChar w:fldCharType="separate"/>
      </w:r>
      <w:r w:rsidRPr="006D3A65">
        <w:rPr>
          <w:rStyle w:val="Hyperlink"/>
          <w:rFonts w:ascii="Nunito Sans" w:hAnsi="Nunito Sans"/>
        </w:rPr>
        <w:t>getsitr.org.uk</w:t>
      </w:r>
      <w:r w:rsidR="00E85785" w:rsidRPr="006D3A65">
        <w:rPr>
          <w:rStyle w:val="Hyperlink"/>
          <w:rFonts w:ascii="Nunito Sans" w:hAnsi="Nunito Sans"/>
        </w:rPr>
        <w:fldChar w:fldCharType="end"/>
      </w:r>
      <w:bookmarkEnd w:id="4"/>
      <w:r w:rsidRPr="006D3A65">
        <w:rPr>
          <w:rFonts w:ascii="Nunito Sans" w:hAnsi="Nunito Sans"/>
        </w:rPr>
        <w:t>.</w:t>
      </w:r>
      <w:bookmarkEnd w:id="5"/>
    </w:p>
    <w:p w14:paraId="6D1631CF" w14:textId="77777777" w:rsidR="00CE73BD" w:rsidRPr="006D3A65" w:rsidRDefault="00CE73BD" w:rsidP="00CE73BD">
      <w:pPr>
        <w:pStyle w:val="ListParagraph"/>
        <w:numPr>
          <w:ilvl w:val="0"/>
          <w:numId w:val="29"/>
        </w:numPr>
        <w:spacing w:before="0" w:after="120" w:line="345" w:lineRule="exact"/>
        <w:ind w:right="-471"/>
        <w:jc w:val="left"/>
        <w:rPr>
          <w:rFonts w:ascii="Nunito Sans" w:hAnsi="Nunito Sans"/>
        </w:rPr>
      </w:pPr>
      <w:r w:rsidRPr="006D3A65">
        <w:rPr>
          <w:rFonts w:ascii="Nunito Sans" w:hAnsi="Nunito Sans"/>
        </w:rPr>
        <w:t>For a better understanding of the context in which this document might be used, and the process for seeking advance assurance from HMRC, we’d recommend that you:</w:t>
      </w:r>
    </w:p>
    <w:p w14:paraId="0781D0C2" w14:textId="77777777" w:rsidR="00CE73BD" w:rsidRPr="006D3A65" w:rsidRDefault="00CE73BD" w:rsidP="00CE73BD">
      <w:pPr>
        <w:numPr>
          <w:ilvl w:val="0"/>
          <w:numId w:val="30"/>
        </w:numPr>
        <w:spacing w:before="0" w:after="120" w:line="345" w:lineRule="exact"/>
        <w:ind w:right="-471"/>
        <w:contextualSpacing/>
        <w:jc w:val="left"/>
        <w:rPr>
          <w:rFonts w:ascii="Nunito Sans" w:hAnsi="Nunito Sans"/>
        </w:rPr>
      </w:pPr>
      <w:bookmarkStart w:id="6" w:name="_Hlk24705608"/>
      <w:r w:rsidRPr="006D3A65">
        <w:rPr>
          <w:rFonts w:ascii="Nunito Sans" w:hAnsi="Nunito Sans"/>
        </w:rPr>
        <w:t xml:space="preserve">Watch our </w:t>
      </w:r>
      <w:hyperlink r:id="rId15" w:history="1">
        <w:r w:rsidRPr="006D3A65">
          <w:rPr>
            <w:rStyle w:val="Hyperlink"/>
            <w:rFonts w:ascii="Nunito Sans" w:hAnsi="Nunito Sans"/>
          </w:rPr>
          <w:t>webinar on advance assurances</w:t>
        </w:r>
      </w:hyperlink>
      <w:r w:rsidRPr="006D3A65">
        <w:rPr>
          <w:rFonts w:ascii="Nunito Sans" w:hAnsi="Nunito Sans"/>
        </w:rPr>
        <w:t>; and</w:t>
      </w:r>
    </w:p>
    <w:p w14:paraId="1A324E03" w14:textId="77777777" w:rsidR="00CE73BD" w:rsidRPr="006D3A65" w:rsidRDefault="00CE73BD" w:rsidP="00CE73BD">
      <w:pPr>
        <w:numPr>
          <w:ilvl w:val="0"/>
          <w:numId w:val="30"/>
        </w:numPr>
        <w:spacing w:before="0" w:after="120" w:line="345" w:lineRule="exact"/>
        <w:ind w:right="-471"/>
        <w:contextualSpacing/>
        <w:jc w:val="left"/>
        <w:rPr>
          <w:rFonts w:ascii="Nunito Sans" w:hAnsi="Nunito Sans"/>
        </w:rPr>
      </w:pPr>
      <w:r w:rsidRPr="006D3A65">
        <w:rPr>
          <w:rFonts w:ascii="Nunito Sans" w:hAnsi="Nunito Sans"/>
        </w:rPr>
        <w:t xml:space="preserve">Read the detailed </w:t>
      </w:r>
      <w:hyperlink r:id="rId16" w:history="1">
        <w:r w:rsidRPr="006D3A65">
          <w:rPr>
            <w:rStyle w:val="Hyperlink"/>
            <w:rFonts w:ascii="Nunito Sans" w:hAnsi="Nunito Sans"/>
          </w:rPr>
          <w:t>guidance note</w:t>
        </w:r>
      </w:hyperlink>
      <w:r w:rsidRPr="006D3A65">
        <w:rPr>
          <w:rFonts w:ascii="Nunito Sans" w:hAnsi="Nunito Sans"/>
        </w:rPr>
        <w:t>.</w:t>
      </w:r>
    </w:p>
    <w:bookmarkEnd w:id="6"/>
    <w:p w14:paraId="16E79106" w14:textId="77777777" w:rsidR="00CE73BD" w:rsidRPr="006D3A65" w:rsidRDefault="00CE73BD" w:rsidP="00CE73BD">
      <w:pPr>
        <w:pStyle w:val="ListParagraph"/>
        <w:numPr>
          <w:ilvl w:val="0"/>
          <w:numId w:val="31"/>
        </w:numPr>
        <w:spacing w:before="0" w:after="120" w:line="345" w:lineRule="exact"/>
        <w:ind w:left="5" w:right="-471" w:hanging="357"/>
        <w:jc w:val="left"/>
        <w:rPr>
          <w:rFonts w:ascii="Nunito Sans" w:hAnsi="Nunito Sans"/>
        </w:rPr>
      </w:pPr>
      <w:r w:rsidRPr="006D3A65">
        <w:rPr>
          <w:rFonts w:ascii="Nunito Sans" w:hAnsi="Nunito Sans"/>
        </w:rPr>
        <w:t>If you are in any doubt about this document, the rules relating to SITR, or the process for seeking an advance assurance from HMRC you must seek independent professional advice.</w:t>
      </w:r>
    </w:p>
    <w:p w14:paraId="4CB3550B" w14:textId="77777777" w:rsidR="00CE73BD" w:rsidRPr="004F6FD6" w:rsidRDefault="00CE73BD" w:rsidP="00CE73BD">
      <w:pPr>
        <w:spacing w:line="254" w:lineRule="auto"/>
        <w:rPr>
          <w:rFonts w:eastAsia="Times New Roman"/>
        </w:rPr>
      </w:pPr>
    </w:p>
    <w:p w14:paraId="16D253E0" w14:textId="77777777" w:rsidR="00CE73BD" w:rsidRDefault="00CE73BD" w:rsidP="00CE73BD">
      <w:pPr>
        <w:spacing w:before="0" w:line="345" w:lineRule="exact"/>
        <w:ind w:left="-709" w:right="-471"/>
        <w:jc w:val="left"/>
        <w:rPr>
          <w:rFonts w:ascii="Nunito Sans" w:hAnsi="Nunito Sans"/>
          <w:b/>
        </w:rPr>
      </w:pPr>
      <w:bookmarkStart w:id="7" w:name="page3"/>
      <w:bookmarkEnd w:id="7"/>
      <w:r w:rsidRPr="00727D2F">
        <w:rPr>
          <w:rFonts w:ascii="Nunito Sans" w:hAnsi="Nunito Sans"/>
          <w:b/>
        </w:rPr>
        <w:t>This document does not constitute advice. Neither Big Society Capital nor Mills &amp; Reeve LLP, nor any of their respective partners, directors, employees, agents or representatives can give any advice in this area and will have no liability to any third party who may rely on the contents of this document.</w:t>
      </w:r>
    </w:p>
    <w:p w14:paraId="1DE879CA" w14:textId="77777777" w:rsidR="00CE73BD" w:rsidRDefault="00CE73BD" w:rsidP="00CE73BD">
      <w:pPr>
        <w:spacing w:before="0" w:line="345" w:lineRule="exact"/>
        <w:ind w:left="-709" w:right="-471"/>
        <w:jc w:val="left"/>
        <w:rPr>
          <w:rFonts w:ascii="Nunito Sans" w:hAnsi="Nunito Sans"/>
          <w:b/>
        </w:rPr>
      </w:pPr>
    </w:p>
    <w:p w14:paraId="7A9503CF" w14:textId="77777777" w:rsidR="00CE73BD" w:rsidRDefault="00CE73BD" w:rsidP="00CE73BD">
      <w:pPr>
        <w:spacing w:before="0" w:line="345" w:lineRule="exact"/>
        <w:ind w:left="-709" w:right="-471"/>
        <w:jc w:val="left"/>
        <w:rPr>
          <w:rFonts w:ascii="Nunito Sans" w:hAnsi="Nunito Sans"/>
          <w:b/>
        </w:rPr>
      </w:pPr>
    </w:p>
    <w:p w14:paraId="41C01CB4" w14:textId="43CB5D0E" w:rsidR="00CE73BD" w:rsidRDefault="00CE73BD" w:rsidP="00CE73BD">
      <w:pPr>
        <w:spacing w:before="0" w:line="345" w:lineRule="exact"/>
        <w:ind w:left="-709" w:right="-471"/>
        <w:jc w:val="left"/>
        <w:rPr>
          <w:rFonts w:ascii="Nunito Sans" w:hAnsi="Nunito Sans"/>
          <w:b/>
        </w:rPr>
      </w:pPr>
    </w:p>
    <w:p w14:paraId="6BBDB0D5" w14:textId="77777777" w:rsidR="006D3A65" w:rsidRDefault="006D3A65" w:rsidP="00CE73BD">
      <w:pPr>
        <w:spacing w:before="0" w:line="345" w:lineRule="exact"/>
        <w:ind w:left="-709" w:right="-471"/>
        <w:jc w:val="left"/>
        <w:rPr>
          <w:rFonts w:ascii="Nunito Sans" w:hAnsi="Nunito Sans"/>
          <w:b/>
        </w:rPr>
      </w:pPr>
    </w:p>
    <w:p w14:paraId="428D5A3B" w14:textId="77777777" w:rsidR="006D3A65" w:rsidRPr="00B9317F" w:rsidRDefault="006D3A65" w:rsidP="00CE73BD">
      <w:pPr>
        <w:spacing w:before="0" w:line="345" w:lineRule="exact"/>
        <w:ind w:left="-709" w:right="-471"/>
        <w:jc w:val="left"/>
        <w:rPr>
          <w:rFonts w:ascii="Nunito Sans" w:hAnsi="Nunito Sans"/>
          <w:b/>
        </w:rPr>
      </w:pPr>
    </w:p>
    <w:p w14:paraId="37986C2E" w14:textId="77777777" w:rsidR="00CE73BD" w:rsidRPr="00727D2F" w:rsidRDefault="00CE73BD" w:rsidP="00CE73BD">
      <w:pPr>
        <w:spacing w:line="0" w:lineRule="atLeast"/>
        <w:ind w:left="-426" w:right="-472" w:hanging="283"/>
        <w:rPr>
          <w:rFonts w:ascii="Nunito Sans" w:hAnsi="Nunito Sans"/>
          <w:color w:val="ED7D31"/>
        </w:rPr>
      </w:pPr>
      <w:bookmarkStart w:id="8" w:name="_Hlk24705625"/>
      <w:r w:rsidRPr="00727D2F">
        <w:rPr>
          <w:rFonts w:ascii="Nunito Sans" w:hAnsi="Nunito Sans"/>
          <w:color w:val="ED7D31"/>
        </w:rPr>
        <w:t>www.bigsocietycapital.com</w:t>
      </w:r>
    </w:p>
    <w:p w14:paraId="6D7AEC50" w14:textId="77777777" w:rsidR="00CE73BD" w:rsidRDefault="00CE73BD" w:rsidP="00CE73BD">
      <w:pPr>
        <w:spacing w:line="20" w:lineRule="exact"/>
        <w:ind w:left="-426" w:right="-472" w:hanging="283"/>
        <w:rPr>
          <w:rFonts w:eastAsia="Times New Roman"/>
        </w:rPr>
      </w:pPr>
      <w:r w:rsidRPr="004F6FD6">
        <w:rPr>
          <w:b/>
          <w:noProof/>
          <w:color w:val="ED7D31"/>
        </w:rPr>
        <mc:AlternateContent>
          <mc:Choice Requires="wps">
            <w:drawing>
              <wp:anchor distT="0" distB="0" distL="114300" distR="114300" simplePos="0" relativeHeight="251661312" behindDoc="1" locked="0" layoutInCell="1" allowOverlap="1" wp14:anchorId="73C5FD28" wp14:editId="0D8DDB39">
                <wp:simplePos x="0" y="0"/>
                <wp:positionH relativeFrom="margin">
                  <wp:align>center</wp:align>
                </wp:positionH>
                <wp:positionV relativeFrom="paragraph">
                  <wp:posOffset>123825</wp:posOffset>
                </wp:positionV>
                <wp:extent cx="6662420" cy="0"/>
                <wp:effectExtent l="0" t="19050" r="24130" b="1905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38100">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1F14" id="Line 36" o:spid="_x0000_s1026" style="position:absolute;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75pt" to="52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" strokecolor="#f49517" strokeweight="3pt">
                <w10:wrap anchorx="margin"/>
              </v:line>
            </w:pict>
          </mc:Fallback>
        </mc:AlternateContent>
      </w:r>
    </w:p>
    <w:p w14:paraId="0A3AE05C" w14:textId="4C617C13" w:rsidR="00971120" w:rsidRPr="00CE73BD" w:rsidRDefault="00CE73BD" w:rsidP="00CE73BD">
      <w:pPr>
        <w:spacing w:line="254" w:lineRule="auto"/>
        <w:ind w:left="-709" w:right="-472"/>
        <w:jc w:val="left"/>
        <w:rPr>
          <w:rFonts w:ascii="Nunito Sans" w:eastAsia="Times New Roman" w:hAnsi="Nunito Sans"/>
        </w:rPr>
      </w:pPr>
      <w:r w:rsidRPr="00B9317F">
        <w:rPr>
          <w:rFonts w:ascii="Nunito Sans" w:eastAsia="Arial" w:hAnsi="Nunito Sans"/>
        </w:rPr>
        <w:t>Big Society Capital Limited is registered in England and Wales at Companies House number 07599565. Our registered office is New Fetter Lane, 8-10 New Fetter L</w:t>
      </w:r>
      <w:r w:rsidR="00D64A85">
        <w:rPr>
          <w:rFonts w:ascii="Nunito Sans" w:eastAsia="Arial" w:hAnsi="Nunito Sans"/>
        </w:rPr>
        <w:t>a</w:t>
      </w:r>
      <w:r w:rsidRPr="00B9317F">
        <w:rPr>
          <w:rFonts w:ascii="Nunito Sans" w:eastAsia="Arial" w:hAnsi="Nunito Sans"/>
        </w:rPr>
        <w:t>n</w:t>
      </w:r>
      <w:r w:rsidR="00D64A85">
        <w:rPr>
          <w:rFonts w:ascii="Nunito Sans" w:eastAsia="Arial" w:hAnsi="Nunito Sans"/>
        </w:rPr>
        <w:t>e</w:t>
      </w:r>
      <w:r w:rsidRPr="00B9317F">
        <w:rPr>
          <w:rFonts w:ascii="Nunito Sans" w:eastAsia="Arial" w:hAnsi="Nunito Sans"/>
        </w:rPr>
        <w:t>, London EC4A 1AZ. Big Society Capital is authorised and regulated by Financial Conduct Authority number 568940.</w:t>
      </w:r>
      <w:r w:rsidRPr="00B9317F">
        <w:rPr>
          <w:rFonts w:ascii="Nunito Sans" w:eastAsia="Times New Roman" w:hAnsi="Nunito Sans"/>
        </w:rPr>
        <w:t xml:space="preserve"> </w:t>
      </w:r>
      <w:bookmarkEnd w:id="8"/>
      <w:r w:rsidR="00971120">
        <w:rPr>
          <w:b/>
        </w:rPr>
        <w:br w:type="page"/>
      </w:r>
    </w:p>
    <w:p w14:paraId="0A3AE05E" w14:textId="77777777" w:rsidR="00971120" w:rsidRDefault="00971120" w:rsidP="00CE73BD">
      <w:pPr>
        <w:jc w:val="center"/>
        <w:rPr>
          <w:b/>
        </w:rPr>
      </w:pPr>
      <w:r>
        <w:rPr>
          <w:b/>
        </w:rPr>
        <w:lastRenderedPageBreak/>
        <w:t>DRAFT LETTER/EMAIL TO TYPED ON LETTERHEAD OF SOCIAL ENTERPRISE</w:t>
      </w:r>
    </w:p>
    <w:p w14:paraId="0A3AE05F" w14:textId="77777777" w:rsidR="00971120" w:rsidRDefault="00971120" w:rsidP="00B75AC2">
      <w:pPr>
        <w:rPr>
          <w:b/>
        </w:rPr>
      </w:pPr>
      <w:r>
        <w:rPr>
          <w:b/>
        </w:rPr>
        <w:t xml:space="preserve">By email: </w:t>
      </w:r>
      <w:hyperlink r:id="rId17" w:history="1">
        <w:r w:rsidRPr="002F689C">
          <w:rPr>
            <w:rStyle w:val="Hyperlink"/>
            <w:b/>
          </w:rPr>
          <w:t>enterprise.centre@hmrc.gsi.gov.uk</w:t>
        </w:r>
      </w:hyperlink>
    </w:p>
    <w:p w14:paraId="0A3AE060" w14:textId="77777777" w:rsidR="00971120" w:rsidRDefault="00971120" w:rsidP="00B75AC2">
      <w:pPr>
        <w:rPr>
          <w:b/>
        </w:rPr>
      </w:pPr>
      <w:r>
        <w:rPr>
          <w:b/>
        </w:rPr>
        <w:t xml:space="preserve">By post: </w:t>
      </w:r>
      <w:r w:rsidR="004175ED" w:rsidRPr="004175ED">
        <w:t>HM Revenue &amp; Customs, Venture Capital Reliefs Team, WMBC, BX9 1BN</w:t>
      </w:r>
    </w:p>
    <w:p w14:paraId="0A3AE061" w14:textId="1807D3ED" w:rsidR="00971120" w:rsidRDefault="00971120" w:rsidP="00B75AC2">
      <w:pPr>
        <w:jc w:val="right"/>
      </w:pPr>
      <w:proofErr w:type="gramStart"/>
      <w:r>
        <w:t>Dated:[</w:t>
      </w:r>
      <w:proofErr w:type="gramEnd"/>
      <w:r>
        <w:tab/>
      </w:r>
      <w:r>
        <w:tab/>
        <w:t>] 20[</w:t>
      </w:r>
      <w:r w:rsidR="00B02DEA">
        <w:t xml:space="preserve">  </w:t>
      </w:r>
      <w:r>
        <w:t>]</w:t>
      </w:r>
    </w:p>
    <w:p w14:paraId="0A3AE062" w14:textId="77777777" w:rsidR="00971120" w:rsidRPr="00B75AC2" w:rsidRDefault="00971120" w:rsidP="00FE2C89">
      <w:pPr>
        <w:jc w:val="left"/>
      </w:pPr>
      <w:r>
        <w:t>[</w:t>
      </w:r>
      <w:r>
        <w:rPr>
          <w:b/>
          <w:i/>
        </w:rPr>
        <w:t>add name of social enterprise raising the funding</w:t>
      </w:r>
      <w:r>
        <w:t xml:space="preserve">] </w:t>
      </w:r>
      <w:r w:rsidRPr="00FE2C89">
        <w:rPr>
          <w:b/>
        </w:rPr>
        <w:t>– Social Investment Tax relief – Advance Assurance</w:t>
      </w:r>
    </w:p>
    <w:p w14:paraId="0A3AE063" w14:textId="77777777" w:rsidR="00971120" w:rsidRDefault="00971120" w:rsidP="00D56009">
      <w:pPr>
        <w:pStyle w:val="MRHeading1"/>
      </w:pPr>
      <w:r>
        <w:t>Introduction</w:t>
      </w:r>
    </w:p>
    <w:p w14:paraId="0A3AE064" w14:textId="77777777" w:rsidR="00971120" w:rsidRDefault="00971120" w:rsidP="00086C1A">
      <w:pPr>
        <w:pStyle w:val="MRHeading2"/>
      </w:pPr>
      <w:r>
        <w:t>[</w:t>
      </w:r>
      <w:r>
        <w:rPr>
          <w:b/>
          <w:i/>
        </w:rPr>
        <w:t>add name of social enterprise raising the funding</w:t>
      </w:r>
      <w:r>
        <w:t>]</w:t>
      </w:r>
      <w:r w:rsidRPr="00B75AC2">
        <w:t xml:space="preserve"> (the “</w:t>
      </w:r>
      <w:r w:rsidRPr="00B75AC2">
        <w:rPr>
          <w:b/>
        </w:rPr>
        <w:t>Social Enterprise</w:t>
      </w:r>
      <w:r w:rsidRPr="00B75AC2">
        <w:t>”)</w:t>
      </w:r>
      <w:r>
        <w:t xml:space="preserve"> is a </w:t>
      </w:r>
      <w:r w:rsidR="002537BA">
        <w:t>community interest company</w:t>
      </w:r>
      <w:r>
        <w:t xml:space="preserve"> that</w:t>
      </w:r>
      <w:r w:rsidRPr="00086C1A">
        <w:t xml:space="preserve"> </w:t>
      </w:r>
      <w:r>
        <w:t>[</w:t>
      </w:r>
      <w:r>
        <w:rPr>
          <w:b/>
          <w:i/>
        </w:rPr>
        <w:t>add very brief summary of main activities</w:t>
      </w:r>
      <w:r>
        <w:t>].</w:t>
      </w:r>
    </w:p>
    <w:p w14:paraId="0A3AE065" w14:textId="77777777" w:rsidR="00971120" w:rsidRDefault="00971120" w:rsidP="004707D6">
      <w:pPr>
        <w:pStyle w:val="MRHeading2"/>
      </w:pPr>
      <w:r>
        <w:t>In order to raise working capital to grow its business, the Social Enterprise is seeking to raise funds from investors (the “</w:t>
      </w:r>
      <w:r w:rsidRPr="004728A1">
        <w:rPr>
          <w:b/>
        </w:rPr>
        <w:t>New Investments</w:t>
      </w:r>
      <w:r>
        <w:t>”).</w:t>
      </w:r>
    </w:p>
    <w:p w14:paraId="0A3AE066" w14:textId="77777777" w:rsidR="00971120" w:rsidRDefault="00971120" w:rsidP="004707D6">
      <w:pPr>
        <w:pStyle w:val="MRHeading2"/>
      </w:pPr>
      <w:r>
        <w:t>Those investors (details of whom are set out in Schedule 4) will be seeking to claim Social Investment Tax Relief (“</w:t>
      </w:r>
      <w:r w:rsidRPr="004728A1">
        <w:rPr>
          <w:b/>
        </w:rPr>
        <w:t>SITR</w:t>
      </w:r>
      <w:r>
        <w:t>”) on the New Investments pursuant to Part 5B of the Income Tax Act 2007 (“</w:t>
      </w:r>
      <w:r w:rsidRPr="004728A1">
        <w:rPr>
          <w:b/>
        </w:rPr>
        <w:t>ITA</w:t>
      </w:r>
      <w:r>
        <w:t>”).</w:t>
      </w:r>
    </w:p>
    <w:p w14:paraId="0A3AE067" w14:textId="77777777" w:rsidR="00971120" w:rsidRDefault="00971120" w:rsidP="004707D6">
      <w:pPr>
        <w:pStyle w:val="MRHeading2"/>
      </w:pPr>
      <w:r>
        <w:t xml:space="preserve">The purpose of this [email/letter] is to seek advance assurance that the New Investments will qualify for SITR. </w:t>
      </w:r>
    </w:p>
    <w:p w14:paraId="0A3AE068" w14:textId="77777777" w:rsidR="00971120" w:rsidRDefault="00971120" w:rsidP="004707D6">
      <w:pPr>
        <w:pStyle w:val="MRHeading1"/>
      </w:pPr>
      <w:r>
        <w:t>The Social Enterprise</w:t>
      </w:r>
    </w:p>
    <w:p w14:paraId="0A3AE069" w14:textId="77777777" w:rsidR="00971120" w:rsidRDefault="002537BA" w:rsidP="00086C1A">
      <w:pPr>
        <w:pStyle w:val="MRHeading2"/>
      </w:pPr>
      <w:r>
        <w:t xml:space="preserve">The Social Enterprise was </w:t>
      </w:r>
      <w:r w:rsidR="00971120">
        <w:t xml:space="preserve">incorporated in [England and </w:t>
      </w:r>
      <w:proofErr w:type="gramStart"/>
      <w:r w:rsidR="00971120">
        <w:t>Wales][</w:t>
      </w:r>
      <w:proofErr w:type="gramEnd"/>
      <w:r w:rsidR="00971120">
        <w:t>Scotland] on [</w:t>
      </w:r>
      <w:r w:rsidR="00971120">
        <w:rPr>
          <w:b/>
          <w:i/>
        </w:rPr>
        <w:t>add date of incorporation</w:t>
      </w:r>
      <w:r w:rsidR="00971120">
        <w:t>] as a private company limited by shares with company number [</w:t>
      </w:r>
      <w:r w:rsidR="00971120">
        <w:rPr>
          <w:b/>
          <w:i/>
        </w:rPr>
        <w:t>add company number</w:t>
      </w:r>
      <w:r>
        <w:t>].</w:t>
      </w:r>
    </w:p>
    <w:p w14:paraId="0A3AE06A" w14:textId="77777777" w:rsidR="00971120" w:rsidRDefault="00971120" w:rsidP="00086C1A">
      <w:pPr>
        <w:pStyle w:val="MRHeading2"/>
      </w:pPr>
      <w:r>
        <w:t>The registered office of the Social Enterprise is at [</w:t>
      </w:r>
      <w:r>
        <w:rPr>
          <w:b/>
          <w:i/>
        </w:rPr>
        <w:t>add registered office</w:t>
      </w:r>
      <w:r>
        <w:t>].</w:t>
      </w:r>
    </w:p>
    <w:p w14:paraId="0A3AE06B" w14:textId="77777777" w:rsidR="00971120" w:rsidRDefault="00971120" w:rsidP="0043270E">
      <w:pPr>
        <w:pStyle w:val="MRHeading2"/>
      </w:pPr>
      <w:r>
        <w:t>The Social Enterprise is registered as a community interest company with the Office of the Regulator of Community Interest Companies.</w:t>
      </w:r>
    </w:p>
    <w:p w14:paraId="0A3AE06C" w14:textId="77777777" w:rsidR="00971120" w:rsidRDefault="00971120" w:rsidP="00187B00">
      <w:pPr>
        <w:pStyle w:val="MRHeading2"/>
      </w:pPr>
      <w:r>
        <w:t>The Social Enterprise’s corporation tax reference is [</w:t>
      </w:r>
      <w:r>
        <w:rPr>
          <w:b/>
          <w:i/>
        </w:rPr>
        <w:t>add corporation tax reference</w:t>
      </w:r>
      <w:r>
        <w:t xml:space="preserve">]. </w:t>
      </w:r>
    </w:p>
    <w:p w14:paraId="0A3AE06D" w14:textId="77777777" w:rsidR="00971120" w:rsidRDefault="00971120" w:rsidP="00140F30">
      <w:pPr>
        <w:pStyle w:val="MRHeading1"/>
      </w:pPr>
      <w:r>
        <w:lastRenderedPageBreak/>
        <w:t>Issued Share Capital and Loan Capital of the Social Enterprise, and Independence</w:t>
      </w:r>
    </w:p>
    <w:p w14:paraId="0A3AE06E" w14:textId="77777777" w:rsidR="00971120" w:rsidRDefault="00971120" w:rsidP="0043270E">
      <w:pPr>
        <w:pStyle w:val="MRHeading2"/>
        <w:jc w:val="left"/>
      </w:pPr>
      <w:r>
        <w:t>The Social Enterprise has a share capital. Details of its share ca</w:t>
      </w:r>
      <w:r w:rsidR="002537BA">
        <w:t>pital are set out in Schedule 1</w:t>
      </w:r>
      <w:r>
        <w:t xml:space="preserve">. </w:t>
      </w:r>
    </w:p>
    <w:p w14:paraId="0A3AE06F" w14:textId="77777777" w:rsidR="00971120" w:rsidRDefault="00971120" w:rsidP="0043270E">
      <w:pPr>
        <w:pStyle w:val="MRHeading2"/>
        <w:jc w:val="left"/>
      </w:pPr>
      <w:r w:rsidRPr="00045D99">
        <w:t xml:space="preserve">The Social Enterprise [has no </w:t>
      </w:r>
      <w:r>
        <w:t>loan</w:t>
      </w:r>
      <w:r w:rsidRPr="00045D99">
        <w:t xml:space="preserve"> capital]</w:t>
      </w:r>
      <w:r w:rsidRPr="00045D99">
        <w:rPr>
          <w:vertAlign w:val="superscript"/>
        </w:rPr>
        <w:footnoteReference w:id="1"/>
      </w:r>
      <w:r w:rsidRPr="00045D99">
        <w:t xml:space="preserve"> OR [has </w:t>
      </w:r>
      <w:r>
        <w:t>outstanding loans</w:t>
      </w:r>
      <w:r w:rsidRPr="00045D99">
        <w:t xml:space="preserve">. Details of its </w:t>
      </w:r>
      <w:r>
        <w:t>loan</w:t>
      </w:r>
      <w:r w:rsidRPr="00045D99">
        <w:t xml:space="preserve"> c</w:t>
      </w:r>
      <w:r>
        <w:t>apital are set out in Schedule 2</w:t>
      </w:r>
      <w:r w:rsidRPr="00045D99">
        <w:t>]</w:t>
      </w:r>
      <w:r w:rsidRPr="00045D99">
        <w:rPr>
          <w:vertAlign w:val="superscript"/>
        </w:rPr>
        <w:footnoteReference w:id="2"/>
      </w:r>
      <w:r w:rsidRPr="00045D99">
        <w:t>.</w:t>
      </w:r>
    </w:p>
    <w:p w14:paraId="0A3AE070" w14:textId="77777777" w:rsidR="00971120" w:rsidRDefault="00971120" w:rsidP="00140F30">
      <w:pPr>
        <w:pStyle w:val="MRHeading1"/>
      </w:pPr>
      <w:r>
        <w:t>Subsidiaries, interests in other organisations and acquired trades</w:t>
      </w:r>
    </w:p>
    <w:p w14:paraId="0A3AE071" w14:textId="77777777" w:rsidR="00971120" w:rsidRDefault="00971120" w:rsidP="00140F30">
      <w:pPr>
        <w:pStyle w:val="MRHeading2"/>
      </w:pPr>
      <w:r>
        <w:t>[</w:t>
      </w:r>
      <w:r w:rsidRPr="00905F8C">
        <w:t xml:space="preserve">Save as described in paragraph </w:t>
      </w:r>
      <w:r>
        <w:t>4.2</w:t>
      </w:r>
      <w:r w:rsidRPr="00905F8C">
        <w:t xml:space="preserve"> </w:t>
      </w:r>
      <w:r>
        <w:t>below</w:t>
      </w:r>
      <w:r w:rsidR="004175ED" w:rsidRPr="004175ED">
        <w:t xml:space="preserve">, </w:t>
      </w:r>
      <w:proofErr w:type="gramStart"/>
      <w:r w:rsidR="004175ED" w:rsidRPr="004175ED">
        <w:t>the][</w:t>
      </w:r>
      <w:proofErr w:type="gramEnd"/>
      <w:r w:rsidR="004175ED" w:rsidRPr="004175ED">
        <w:t>The]</w:t>
      </w:r>
      <w:r w:rsidRPr="00905F8C">
        <w:t xml:space="preserve"> </w:t>
      </w:r>
      <w:r>
        <w:t>Social Enterprise</w:t>
      </w:r>
      <w:r w:rsidRPr="00905F8C">
        <w:t xml:space="preserve"> </w:t>
      </w:r>
      <w:r>
        <w:t>does not have, and has never had:</w:t>
      </w:r>
    </w:p>
    <w:p w14:paraId="0A3AE072" w14:textId="77777777" w:rsidR="00971120" w:rsidRDefault="00971120" w:rsidP="00140F30">
      <w:pPr>
        <w:pStyle w:val="MRHeading3"/>
      </w:pPr>
      <w:r>
        <w:t>any subsidiary; or</w:t>
      </w:r>
    </w:p>
    <w:p w14:paraId="0A3AE073" w14:textId="77777777" w:rsidR="00971120" w:rsidRDefault="00971120" w:rsidP="00140F30">
      <w:pPr>
        <w:pStyle w:val="MRHeading3"/>
      </w:pPr>
      <w:r>
        <w:tab/>
        <w:t>any interest in the share capital of any other company.</w:t>
      </w:r>
      <w:r>
        <w:rPr>
          <w:rStyle w:val="FootnoteReference"/>
        </w:rPr>
        <w:footnoteReference w:id="3"/>
      </w:r>
    </w:p>
    <w:p w14:paraId="0A3AE074" w14:textId="77777777" w:rsidR="00971120" w:rsidRPr="00167A50" w:rsidRDefault="00971120" w:rsidP="00905F8C">
      <w:pPr>
        <w:pStyle w:val="MRHeading2"/>
      </w:pPr>
      <w:r>
        <w:t>[</w:t>
      </w:r>
      <w:r w:rsidRPr="00167A50">
        <w:t xml:space="preserve">The </w:t>
      </w:r>
      <w:r>
        <w:t>Social Enterprise</w:t>
      </w:r>
      <w:r w:rsidRPr="00167A50">
        <w:t xml:space="preserve"> </w:t>
      </w:r>
      <w:r>
        <w:t xml:space="preserve">owns the subsidiaries detailed in Schedule 3 </w:t>
      </w:r>
      <w:r w:rsidRPr="00167A50">
        <w:t>(the “</w:t>
      </w:r>
      <w:r w:rsidRPr="00167A50">
        <w:rPr>
          <w:b/>
        </w:rPr>
        <w:t>Subsidiar</w:t>
      </w:r>
      <w:r>
        <w:rPr>
          <w:b/>
        </w:rPr>
        <w:t>ies</w:t>
      </w:r>
      <w:r>
        <w:t>”).]</w:t>
      </w:r>
      <w:r>
        <w:rPr>
          <w:rStyle w:val="FootnoteReference"/>
        </w:rPr>
        <w:footnoteReference w:id="4"/>
      </w:r>
    </w:p>
    <w:p w14:paraId="0A3AE075" w14:textId="77777777" w:rsidR="00971120" w:rsidRDefault="00971120" w:rsidP="00905F8C">
      <w:pPr>
        <w:pStyle w:val="MRHeading2"/>
      </w:pPr>
      <w:r w:rsidRPr="00D13E17">
        <w:t xml:space="preserve">[Save as described in paragraph 4.2 </w:t>
      </w:r>
      <w:r>
        <w:t>above,</w:t>
      </w:r>
      <w:r w:rsidRPr="00D13E17">
        <w:t xml:space="preserve"> </w:t>
      </w:r>
      <w:proofErr w:type="gramStart"/>
      <w:r w:rsidRPr="00D13E17">
        <w:t>the</w:t>
      </w:r>
      <w:r>
        <w:t>][</w:t>
      </w:r>
      <w:proofErr w:type="gramEnd"/>
      <w:r>
        <w:t>The]</w:t>
      </w:r>
      <w:r w:rsidRPr="00D13E17">
        <w:t xml:space="preserve"> </w:t>
      </w:r>
      <w:r>
        <w:t>Social Enterprise</w:t>
      </w:r>
      <w:r w:rsidRPr="00D13E17">
        <w:t xml:space="preserve"> </w:t>
      </w:r>
      <w:r>
        <w:t>is not</w:t>
      </w:r>
      <w:r w:rsidRPr="00D13E17">
        <w:t>, and has never</w:t>
      </w:r>
      <w:r w:rsidRPr="00905F8C">
        <w:t xml:space="preserve"> </w:t>
      </w:r>
      <w:r>
        <w:t>been:</w:t>
      </w:r>
    </w:p>
    <w:p w14:paraId="0A3AE076" w14:textId="77777777" w:rsidR="00971120" w:rsidRDefault="00971120" w:rsidP="000D7189">
      <w:pPr>
        <w:pStyle w:val="MRHeading3"/>
      </w:pPr>
      <w:r>
        <w:t>a subsidiary of another company or trust;</w:t>
      </w:r>
    </w:p>
    <w:p w14:paraId="0A3AE077" w14:textId="77777777" w:rsidR="00971120" w:rsidRDefault="00971120" w:rsidP="000D7189">
      <w:pPr>
        <w:pStyle w:val="MRHeading3"/>
      </w:pPr>
      <w:r>
        <w:t>under the control of another company or trust;</w:t>
      </w:r>
    </w:p>
    <w:p w14:paraId="0A3AE078" w14:textId="77777777" w:rsidR="00971120" w:rsidRDefault="00971120" w:rsidP="000D7189">
      <w:pPr>
        <w:pStyle w:val="MRHeading3"/>
      </w:pPr>
      <w:r>
        <w:t>a member or guarantor of any company limited by guarantee;</w:t>
      </w:r>
    </w:p>
    <w:p w14:paraId="0A3AE079" w14:textId="77777777" w:rsidR="00971120" w:rsidRDefault="00971120" w:rsidP="000D7189">
      <w:pPr>
        <w:pStyle w:val="MRHeading3"/>
      </w:pPr>
      <w:r>
        <w:t>a member or partner of any partnership;</w:t>
      </w:r>
    </w:p>
    <w:p w14:paraId="0A3AE07A" w14:textId="77777777" w:rsidR="00971120" w:rsidRDefault="00971120" w:rsidP="000D7189">
      <w:pPr>
        <w:pStyle w:val="MRHeading3"/>
      </w:pPr>
      <w:r>
        <w:t>a member of any consortium;</w:t>
      </w:r>
    </w:p>
    <w:p w14:paraId="0A3AE07B" w14:textId="77777777" w:rsidR="00971120" w:rsidRDefault="00971120" w:rsidP="000D7189">
      <w:pPr>
        <w:pStyle w:val="MRHeading3"/>
      </w:pPr>
      <w:r>
        <w:t>a member of any joint venture; or</w:t>
      </w:r>
    </w:p>
    <w:p w14:paraId="0A3AE07C" w14:textId="77777777" w:rsidR="00971120" w:rsidRDefault="00971120" w:rsidP="000D7189">
      <w:pPr>
        <w:pStyle w:val="MRHeading3"/>
      </w:pPr>
      <w:r>
        <w:lastRenderedPageBreak/>
        <w:t>a trustee of any trust.</w:t>
      </w:r>
      <w:r>
        <w:rPr>
          <w:rStyle w:val="FootnoteReference"/>
        </w:rPr>
        <w:footnoteReference w:id="5"/>
      </w:r>
    </w:p>
    <w:p w14:paraId="0A3AE07D" w14:textId="77777777" w:rsidR="00971120" w:rsidRDefault="00971120" w:rsidP="00BA5DC7">
      <w:pPr>
        <w:pStyle w:val="MRHeading2"/>
      </w:pPr>
      <w:r>
        <w:t>[The Social Enterprise has never acquired a "trade" (within the meaning of ss. 173A (6) and (7) ITA</w:t>
      </w:r>
      <w:r w:rsidR="002537BA">
        <w:t>).</w:t>
      </w:r>
      <w:r>
        <w:t>]</w:t>
      </w:r>
      <w:r>
        <w:rPr>
          <w:rStyle w:val="FootnoteReference"/>
        </w:rPr>
        <w:footnoteReference w:id="6"/>
      </w:r>
      <w:r w:rsidRPr="00BA5DC7">
        <w:t xml:space="preserve"> </w:t>
      </w:r>
      <w:r>
        <w:t>[N</w:t>
      </w:r>
      <w:r w:rsidRPr="00BA5DC7">
        <w:t xml:space="preserve">either the </w:t>
      </w:r>
      <w:r>
        <w:t>Social Enterprise</w:t>
      </w:r>
      <w:r w:rsidRPr="00BA5DC7">
        <w:t xml:space="preserve"> nor </w:t>
      </w:r>
      <w:r>
        <w:t xml:space="preserve">any </w:t>
      </w:r>
      <w:r w:rsidRPr="00BA5DC7">
        <w:t xml:space="preserve">Subsidiary </w:t>
      </w:r>
      <w:r>
        <w:t xml:space="preserve">has ever acquired a "trade" (within the meaning of ss. </w:t>
      </w:r>
      <w:r w:rsidRPr="00BA5DC7">
        <w:t>173A (6) and (7)</w:t>
      </w:r>
      <w:r>
        <w:t xml:space="preserve"> ITA</w:t>
      </w:r>
      <w:r w:rsidR="002537BA">
        <w:t>).</w:t>
      </w:r>
      <w:r>
        <w:t>]</w:t>
      </w:r>
      <w:r>
        <w:rPr>
          <w:rStyle w:val="FootnoteReference"/>
        </w:rPr>
        <w:footnoteReference w:id="7"/>
      </w:r>
      <w:r>
        <w:t xml:space="preserve"> </w:t>
      </w:r>
    </w:p>
    <w:p w14:paraId="0A3AE07E" w14:textId="77777777" w:rsidR="00971120" w:rsidRDefault="00971120" w:rsidP="00140F30">
      <w:pPr>
        <w:pStyle w:val="MRHeading1"/>
      </w:pPr>
      <w:r>
        <w:t>Employees</w:t>
      </w:r>
    </w:p>
    <w:p w14:paraId="0A3AE07F" w14:textId="77777777" w:rsidR="00971120" w:rsidRDefault="00971120" w:rsidP="004707D6">
      <w:pPr>
        <w:pStyle w:val="MRHeading2"/>
      </w:pPr>
      <w:r>
        <w:t>At the time the New Investments are to be made the Social Enterprise [and the Subsidiaries] will have, in aggregate, no more than [</w:t>
      </w:r>
      <w:r w:rsidRPr="00DE009A">
        <w:rPr>
          <w:b/>
          <w:i/>
        </w:rPr>
        <w:t>add total numbers of employees</w:t>
      </w:r>
      <w:r>
        <w:t xml:space="preserve">] employees (including directors). </w:t>
      </w:r>
    </w:p>
    <w:p w14:paraId="0A3AE080" w14:textId="77777777" w:rsidR="00971120" w:rsidRDefault="00971120" w:rsidP="00140F30">
      <w:pPr>
        <w:pStyle w:val="MRHeading1"/>
      </w:pPr>
      <w:r>
        <w:t>Gross Assets</w:t>
      </w:r>
    </w:p>
    <w:p w14:paraId="0A3AE081" w14:textId="77777777" w:rsidR="00971120" w:rsidRDefault="00971120" w:rsidP="004707D6">
      <w:pPr>
        <w:pStyle w:val="MRHeading2"/>
      </w:pPr>
      <w:r>
        <w:t>We have enclosed with this [letter/email] the annual accounts of the Social Enterprise [and each of the Subsidiaries] for the year ended [</w:t>
      </w:r>
      <w:r>
        <w:rPr>
          <w:b/>
          <w:i/>
        </w:rPr>
        <w:t>add latest financial year end for which accounts are available</w:t>
      </w:r>
      <w:r>
        <w:t xml:space="preserve">]. </w:t>
      </w:r>
      <w:r w:rsidRPr="0074651A">
        <w:t xml:space="preserve">We have </w:t>
      </w:r>
      <w:r>
        <w:t xml:space="preserve">also </w:t>
      </w:r>
      <w:r w:rsidRPr="0074651A">
        <w:t xml:space="preserve">enclosed with this [letter/email] </w:t>
      </w:r>
      <w:r>
        <w:t>a draft balance sheet showing the projected aggregate gross assets</w:t>
      </w:r>
      <w:r w:rsidRPr="0074651A">
        <w:t xml:space="preserve"> of the Social Enterprise [and the Subsidiaries] </w:t>
      </w:r>
      <w:r>
        <w:t>as at the date the SITR Investments are to be made</w:t>
      </w:r>
      <w:r w:rsidRPr="0074651A">
        <w:t xml:space="preserve">. </w:t>
      </w:r>
      <w:r>
        <w:t xml:space="preserve">The Social Enterprise will receive </w:t>
      </w:r>
      <w:proofErr w:type="gramStart"/>
      <w:r>
        <w:t>£[</w:t>
      </w:r>
      <w:proofErr w:type="gramEnd"/>
      <w:r>
        <w:rPr>
          <w:b/>
          <w:i/>
        </w:rPr>
        <w:t>add total amount of money being invested</w:t>
      </w:r>
      <w:r>
        <w:t>] in cash pursuant to the New Investments. Accordingly, for the purposes of section 257MC of ITA the aggregate gross assets of the Social Enterprise [and the Subsidiaries] will be:</w:t>
      </w:r>
    </w:p>
    <w:p w14:paraId="0A3AE082" w14:textId="77777777" w:rsidR="00971120" w:rsidRDefault="00971120" w:rsidP="004707D6">
      <w:pPr>
        <w:pStyle w:val="MRHeading3"/>
      </w:pPr>
      <w:r>
        <w:t>less than £15m immediately before the New Investments are made; and</w:t>
      </w:r>
    </w:p>
    <w:p w14:paraId="0A3AE083" w14:textId="77777777" w:rsidR="00971120" w:rsidRDefault="00971120" w:rsidP="004707D6">
      <w:pPr>
        <w:pStyle w:val="MRHeading3"/>
      </w:pPr>
      <w:r>
        <w:t>less than £16m immediately afterwards.</w:t>
      </w:r>
    </w:p>
    <w:p w14:paraId="0A3AE084" w14:textId="77777777" w:rsidR="00971120" w:rsidRDefault="00971120" w:rsidP="00140F30">
      <w:pPr>
        <w:pStyle w:val="MRHeading1"/>
      </w:pPr>
      <w:r>
        <w:t>Unquoted status</w:t>
      </w:r>
    </w:p>
    <w:p w14:paraId="0A3AE085" w14:textId="77777777" w:rsidR="00971120" w:rsidRDefault="00971120" w:rsidP="00140F30">
      <w:pPr>
        <w:pStyle w:val="MRHeading2"/>
      </w:pPr>
      <w:r>
        <w:t>For the purposes of section 257MD of ITA, none of the shares, stocks or debentures in the Social Enterprise are, or will immediately following the New Investments be:</w:t>
      </w:r>
    </w:p>
    <w:p w14:paraId="0A3AE086" w14:textId="77777777" w:rsidR="00971120" w:rsidRDefault="00971120" w:rsidP="00140F30">
      <w:pPr>
        <w:pStyle w:val="MRHeading3"/>
      </w:pPr>
      <w:r>
        <w:t>listed on a recognised stock exchange; or</w:t>
      </w:r>
    </w:p>
    <w:p w14:paraId="0A3AE087" w14:textId="77777777" w:rsidR="00971120" w:rsidRDefault="00971120" w:rsidP="00140F30">
      <w:pPr>
        <w:pStyle w:val="MRHeading3"/>
      </w:pPr>
      <w:r>
        <w:t>listed on a designated stock exchange outside the United Kingdom; or</w:t>
      </w:r>
    </w:p>
    <w:p w14:paraId="0A3AE088" w14:textId="77777777" w:rsidR="00971120" w:rsidRDefault="00971120" w:rsidP="00140F30">
      <w:pPr>
        <w:pStyle w:val="MRHeading3"/>
      </w:pPr>
      <w:r>
        <w:lastRenderedPageBreak/>
        <w:t>dealt in outside the United Kingdom by such means as may be designated by HMRC.</w:t>
      </w:r>
    </w:p>
    <w:p w14:paraId="0A3AE089" w14:textId="77777777" w:rsidR="00971120" w:rsidRDefault="00971120" w:rsidP="004707D6">
      <w:pPr>
        <w:pStyle w:val="MRHeading1"/>
      </w:pPr>
      <w:r>
        <w:t>Trading Activities</w:t>
      </w:r>
    </w:p>
    <w:p w14:paraId="0A3AE08A" w14:textId="77777777" w:rsidR="00971120" w:rsidRDefault="00971120" w:rsidP="006E1EC7">
      <w:pPr>
        <w:pStyle w:val="MRHeading2"/>
      </w:pPr>
      <w:r>
        <w:t>The Social Enterprise carries on the following activities:</w:t>
      </w:r>
    </w:p>
    <w:p w14:paraId="0A3AE08B" w14:textId="77777777" w:rsidR="00971120" w:rsidRDefault="00971120" w:rsidP="00BA5DC7">
      <w:pPr>
        <w:pStyle w:val="MRHeading3"/>
      </w:pPr>
      <w:r>
        <w:t>[</w:t>
      </w:r>
      <w:r>
        <w:rPr>
          <w:b/>
          <w:i/>
        </w:rPr>
        <w:t xml:space="preserve">give </w:t>
      </w:r>
      <w:r w:rsidRPr="0074651A">
        <w:rPr>
          <w:b/>
          <w:i/>
          <w:u w:val="single"/>
        </w:rPr>
        <w:t>full</w:t>
      </w:r>
      <w:r>
        <w:rPr>
          <w:b/>
          <w:i/>
        </w:rPr>
        <w:t xml:space="preserve"> explanation of the trading activities, and any non-trading activities, carried on by the Social Enterprise</w:t>
      </w:r>
      <w:r>
        <w:t>]</w:t>
      </w:r>
    </w:p>
    <w:p w14:paraId="0A3AE08C" w14:textId="77777777" w:rsidR="00971120" w:rsidRDefault="00971120" w:rsidP="00C510B8">
      <w:pPr>
        <w:pStyle w:val="MRHeading2"/>
      </w:pPr>
      <w:r>
        <w:t xml:space="preserve"> [The Subsidiaries carry on the following activities:</w:t>
      </w:r>
    </w:p>
    <w:p w14:paraId="0A3AE08D" w14:textId="77777777" w:rsidR="00971120" w:rsidRDefault="00971120" w:rsidP="00C510B8">
      <w:pPr>
        <w:pStyle w:val="MRHeading3"/>
      </w:pPr>
      <w:r>
        <w:t>[</w:t>
      </w:r>
      <w:r>
        <w:rPr>
          <w:b/>
          <w:i/>
        </w:rPr>
        <w:t xml:space="preserve">give </w:t>
      </w:r>
      <w:r w:rsidRPr="0074651A">
        <w:rPr>
          <w:b/>
          <w:i/>
          <w:u w:val="single"/>
        </w:rPr>
        <w:t>full</w:t>
      </w:r>
      <w:r>
        <w:rPr>
          <w:b/>
          <w:i/>
        </w:rPr>
        <w:t xml:space="preserve"> explanation of the trading activities, and any non-trading activities, carried on by each Subsidiary</w:t>
      </w:r>
      <w:proofErr w:type="gramStart"/>
      <w:r>
        <w:t>] ]</w:t>
      </w:r>
      <w:proofErr w:type="gramEnd"/>
    </w:p>
    <w:p w14:paraId="0A3AE08E" w14:textId="3088B461" w:rsidR="00971120" w:rsidRDefault="00971120" w:rsidP="002047E1">
      <w:pPr>
        <w:pStyle w:val="MRHeading2"/>
      </w:pPr>
      <w:r>
        <w:t xml:space="preserve">Further details of the Social Enterprise’s activities can be found on the Social Enterprise’s website at: </w:t>
      </w:r>
      <w:proofErr w:type="gramStart"/>
      <w:r w:rsidRPr="00086C1A">
        <w:rPr>
          <w:rStyle w:val="Hyperlink"/>
        </w:rPr>
        <w:t>www.</w:t>
      </w:r>
      <w:r>
        <w:rPr>
          <w:rStyle w:val="Hyperlink"/>
        </w:rPr>
        <w:t>[</w:t>
      </w:r>
      <w:proofErr w:type="gramEnd"/>
      <w:r>
        <w:rPr>
          <w:rStyle w:val="Hyperlink"/>
        </w:rPr>
        <w:t>]</w:t>
      </w:r>
    </w:p>
    <w:p w14:paraId="0A3AE08F" w14:textId="77777777" w:rsidR="00971120" w:rsidRDefault="00971120" w:rsidP="004707D6">
      <w:pPr>
        <w:pStyle w:val="MRHeading1"/>
      </w:pPr>
      <w:r>
        <w:t>De Minimis State Aid</w:t>
      </w:r>
    </w:p>
    <w:p w14:paraId="0A3AE090" w14:textId="77777777" w:rsidR="00971120" w:rsidRDefault="00971120" w:rsidP="004728A1">
      <w:pPr>
        <w:pStyle w:val="MRHeading2"/>
      </w:pPr>
      <w:r>
        <w:t xml:space="preserve">In </w:t>
      </w:r>
      <w:r w:rsidRPr="00964ADB">
        <w:t>the three years prior to the date the New Investments are to be made</w:t>
      </w:r>
      <w:r>
        <w:t>, the Social Enterprise will have received the following amounts of de minimis state aid (as defined in s.257MA (3) ITA):</w:t>
      </w:r>
    </w:p>
    <w:p w14:paraId="0A3AE091" w14:textId="77777777" w:rsidR="00971120" w:rsidRDefault="00971120" w:rsidP="00964ADB">
      <w:pPr>
        <w:pStyle w:val="MRHeading3"/>
      </w:pPr>
      <w:r>
        <w:t>[</w:t>
      </w:r>
      <w:r>
        <w:rPr>
          <w:b/>
          <w:i/>
        </w:rPr>
        <w:t>add details of all de minimis state aid received in the previous three years</w:t>
      </w:r>
      <w:r>
        <w:t>]</w:t>
      </w:r>
    </w:p>
    <w:p w14:paraId="0A3AE092" w14:textId="77777777" w:rsidR="00971120" w:rsidRDefault="00971120" w:rsidP="00964ADB">
      <w:pPr>
        <w:pStyle w:val="MRHeading2"/>
      </w:pPr>
      <w:r>
        <w:t>[</w:t>
      </w:r>
      <w:r w:rsidRPr="00964ADB">
        <w:t xml:space="preserve">In the three years prior to the date the New Investments are to be made, the </w:t>
      </w:r>
      <w:r>
        <w:t xml:space="preserve">Subsidiaries will have received the following amounts of de minimis state aid </w:t>
      </w:r>
      <w:r w:rsidRPr="00964ADB">
        <w:t>(as defined in s.257MA (3) ITA)</w:t>
      </w:r>
      <w:r>
        <w:t>:</w:t>
      </w:r>
    </w:p>
    <w:p w14:paraId="0A3AE093" w14:textId="77777777" w:rsidR="00971120" w:rsidRDefault="00971120" w:rsidP="00964ADB">
      <w:pPr>
        <w:pStyle w:val="MRHeading3"/>
      </w:pPr>
      <w:r>
        <w:t>[</w:t>
      </w:r>
      <w:r w:rsidRPr="002047E1">
        <w:rPr>
          <w:b/>
          <w:i/>
        </w:rPr>
        <w:t>add details of all de minimis state aid received in the previous three years</w:t>
      </w:r>
      <w:r>
        <w:t>]]</w:t>
      </w:r>
    </w:p>
    <w:p w14:paraId="0A3AE094" w14:textId="77777777" w:rsidR="00971120" w:rsidRPr="004728A1" w:rsidRDefault="00971120" w:rsidP="004728A1">
      <w:pPr>
        <w:pStyle w:val="MRHeading2"/>
      </w:pPr>
      <w:r>
        <w:t xml:space="preserve">Save as set out in [paragraph 9.1][paragraphs 9.1 and 9.2] above, </w:t>
      </w:r>
      <w:r w:rsidRPr="004728A1">
        <w:t xml:space="preserve">during the three years prior to the date the New Investments are to be made </w:t>
      </w:r>
      <w:r>
        <w:t xml:space="preserve">[the Social Enterprise will not have] [neither </w:t>
      </w:r>
      <w:r w:rsidRPr="004728A1">
        <w:t xml:space="preserve">the </w:t>
      </w:r>
      <w:r>
        <w:t>Social Enterprise</w:t>
      </w:r>
      <w:r w:rsidRPr="004728A1">
        <w:t xml:space="preserve"> </w:t>
      </w:r>
      <w:r>
        <w:t xml:space="preserve">nor any Subsidiary </w:t>
      </w:r>
      <w:r w:rsidRPr="004728A1">
        <w:t>will have</w:t>
      </w:r>
      <w:r>
        <w:t>]</w:t>
      </w:r>
      <w:r w:rsidRPr="004728A1">
        <w:t xml:space="preserve"> received any aid (whether by way of investment, loan, grant funding or otherwise) which is de minimis aid which fulfils the conditions laid down in Commission Regulation (EU) No 1407/2013 (de minimis aid) (as that Regulation may be amended or replaced from time to time).</w:t>
      </w:r>
    </w:p>
    <w:p w14:paraId="0A3AE095" w14:textId="77777777" w:rsidR="00971120" w:rsidRDefault="00971120" w:rsidP="00DE009A">
      <w:pPr>
        <w:pStyle w:val="MRHeading1"/>
      </w:pPr>
      <w:r>
        <w:lastRenderedPageBreak/>
        <w:t>Risk Finance State Aid</w:t>
      </w:r>
    </w:p>
    <w:p w14:paraId="0A3AE096" w14:textId="77777777" w:rsidR="00971120" w:rsidRDefault="00971120" w:rsidP="004619FD">
      <w:pPr>
        <w:pStyle w:val="MRHeading2"/>
      </w:pPr>
      <w:r>
        <w:t>On</w:t>
      </w:r>
      <w:r w:rsidRPr="00964ADB">
        <w:t xml:space="preserve"> the date the New Investments are to be made</w:t>
      </w:r>
      <w:r>
        <w:t>, the Social Enterprise will have received the following “relevant investments” (as defined in s.</w:t>
      </w:r>
      <w:r w:rsidRPr="004619FD">
        <w:t xml:space="preserve"> 257</w:t>
      </w:r>
      <w:proofErr w:type="gramStart"/>
      <w:r w:rsidRPr="004619FD">
        <w:t>MNA(</w:t>
      </w:r>
      <w:proofErr w:type="gramEnd"/>
      <w:r w:rsidRPr="004619FD">
        <w:t>2)</w:t>
      </w:r>
      <w:r>
        <w:t xml:space="preserve"> ITA):</w:t>
      </w:r>
    </w:p>
    <w:p w14:paraId="0A3AE097" w14:textId="77777777" w:rsidR="00971120" w:rsidRDefault="00971120" w:rsidP="002047E1">
      <w:pPr>
        <w:pStyle w:val="MRHeading3"/>
      </w:pPr>
      <w:r>
        <w:t>[</w:t>
      </w:r>
      <w:r>
        <w:rPr>
          <w:b/>
          <w:i/>
        </w:rPr>
        <w:t xml:space="preserve">add details of all “risk finance” state aid (including VCT, EIS, SEIS and SITR investments) </w:t>
      </w:r>
      <w:r w:rsidRPr="0074651A">
        <w:rPr>
          <w:b/>
          <w:i/>
          <w:u w:val="single"/>
        </w:rPr>
        <w:t>ever</w:t>
      </w:r>
      <w:r>
        <w:rPr>
          <w:b/>
          <w:i/>
        </w:rPr>
        <w:t xml:space="preserve"> received in the past</w:t>
      </w:r>
      <w:r>
        <w:t>]</w:t>
      </w:r>
    </w:p>
    <w:p w14:paraId="0A3AE098" w14:textId="77777777" w:rsidR="00971120" w:rsidRDefault="00971120" w:rsidP="004619FD">
      <w:pPr>
        <w:pStyle w:val="MRHeading2"/>
      </w:pPr>
      <w:r>
        <w:t>[</w:t>
      </w:r>
      <w:r w:rsidRPr="004619FD">
        <w:t xml:space="preserve">On the date the New Investments are to be made, </w:t>
      </w:r>
      <w:r w:rsidRPr="00964ADB">
        <w:t xml:space="preserve">the </w:t>
      </w:r>
      <w:r>
        <w:t xml:space="preserve">Subsidiaries will have received the </w:t>
      </w:r>
      <w:r w:rsidRPr="004619FD">
        <w:t xml:space="preserve">following “relevant investments” </w:t>
      </w:r>
      <w:r>
        <w:t>(as defined in s.</w:t>
      </w:r>
      <w:r w:rsidRPr="004619FD">
        <w:t xml:space="preserve"> 257</w:t>
      </w:r>
      <w:proofErr w:type="gramStart"/>
      <w:r w:rsidRPr="004619FD">
        <w:t>MNA(</w:t>
      </w:r>
      <w:proofErr w:type="gramEnd"/>
      <w:r w:rsidRPr="004619FD">
        <w:t>2)</w:t>
      </w:r>
      <w:r>
        <w:t xml:space="preserve"> ITA):</w:t>
      </w:r>
    </w:p>
    <w:p w14:paraId="0A3AE099" w14:textId="77777777" w:rsidR="00971120" w:rsidRDefault="00971120" w:rsidP="004619FD">
      <w:pPr>
        <w:pStyle w:val="MRHeading3"/>
      </w:pPr>
      <w:r>
        <w:t>[</w:t>
      </w:r>
      <w:r w:rsidRPr="004619FD">
        <w:rPr>
          <w:b/>
          <w:i/>
        </w:rPr>
        <w:t xml:space="preserve">add details of all “risk finance” state aid (including VCT, EIS, SEIS and SITR investments) </w:t>
      </w:r>
      <w:r w:rsidRPr="0074651A">
        <w:rPr>
          <w:b/>
          <w:i/>
          <w:u w:val="single"/>
        </w:rPr>
        <w:t>ever</w:t>
      </w:r>
      <w:r w:rsidRPr="004619FD">
        <w:rPr>
          <w:b/>
          <w:i/>
        </w:rPr>
        <w:t xml:space="preserve"> received in the past</w:t>
      </w:r>
      <w:r>
        <w:t>]]</w:t>
      </w:r>
    </w:p>
    <w:p w14:paraId="0A3AE09A" w14:textId="77777777" w:rsidR="00971120" w:rsidRDefault="00971120" w:rsidP="00964ADB">
      <w:pPr>
        <w:pStyle w:val="MRHeading2"/>
      </w:pPr>
      <w:r>
        <w:t>[</w:t>
      </w:r>
      <w:r w:rsidRPr="002047E1">
        <w:t xml:space="preserve">Save as set out in </w:t>
      </w:r>
      <w:r>
        <w:t xml:space="preserve">[paragraph </w:t>
      </w:r>
      <w:proofErr w:type="gramStart"/>
      <w:r>
        <w:t>10</w:t>
      </w:r>
      <w:r w:rsidRPr="002047E1">
        <w:t>.1][</w:t>
      </w:r>
      <w:proofErr w:type="gramEnd"/>
      <w:r w:rsidRPr="002047E1">
        <w:t xml:space="preserve">paragraphs </w:t>
      </w:r>
      <w:r>
        <w:t>10</w:t>
      </w:r>
      <w:r w:rsidRPr="002047E1">
        <w:t xml:space="preserve">.1 </w:t>
      </w:r>
      <w:r>
        <w:t>and 10</w:t>
      </w:r>
      <w:r w:rsidRPr="002047E1">
        <w:t xml:space="preserve">.2] above, </w:t>
      </w:r>
      <w:r>
        <w:t>no][No] monies will have ever been invested in the Social Enterprise [or any Subsidiary]:</w:t>
      </w:r>
    </w:p>
    <w:p w14:paraId="0A3AE09B" w14:textId="77777777" w:rsidR="00971120" w:rsidRDefault="00971120" w:rsidP="00964ADB">
      <w:pPr>
        <w:pStyle w:val="MRHeading3"/>
      </w:pPr>
      <w:r>
        <w:t>in respect of which the investor has claimed or will claim relief under the under the Seed Enterprise Investment Scheme or the Enterprise Investment Scheme or Social Investment Tax Relief; or</w:t>
      </w:r>
    </w:p>
    <w:p w14:paraId="0A3AE09C" w14:textId="77777777" w:rsidR="00971120" w:rsidRDefault="00971120" w:rsidP="00964ADB">
      <w:pPr>
        <w:pStyle w:val="MRHeading3"/>
      </w:pPr>
      <w:r>
        <w:tab/>
        <w:t>by venture capital trusts; and</w:t>
      </w:r>
    </w:p>
    <w:p w14:paraId="0A3AE09D" w14:textId="77777777" w:rsidR="00971120" w:rsidRDefault="00971120" w:rsidP="00964ADB">
      <w:pPr>
        <w:pStyle w:val="MRHeading2"/>
      </w:pPr>
      <w:r>
        <w:t>[</w:t>
      </w:r>
      <w:r w:rsidRPr="004433F9">
        <w:t>Save as set out in [paragraph 10.1][paragraphs 10.1 and 10.2] above</w:t>
      </w:r>
      <w:r>
        <w:t>]</w:t>
      </w:r>
      <w:r w:rsidRPr="004433F9">
        <w:t xml:space="preserve"> </w:t>
      </w:r>
      <w:r>
        <w:t>[Neither the Social Enterprise nor any Subsidiary will have ever][The Social Enterprise will never have] received any aid (whether by way of investment, loan, grant funding or otherwise) which was received by the recipient pursuant to a measure approved by the European Commission as compatible with Article 107 of the Treaty on the Functioning of the European Union in accordance with the principles laid down in the European Commission's Guidelines on State aid to promote risk finance investment (as those guidelines may be amended or replaced from time to time).</w:t>
      </w:r>
    </w:p>
    <w:p w14:paraId="0A3AE09E" w14:textId="77777777" w:rsidR="00971120" w:rsidRDefault="00971120" w:rsidP="00624B65">
      <w:pPr>
        <w:pStyle w:val="MRHeading1"/>
      </w:pPr>
      <w:r>
        <w:t>Date of First Commercial Sale</w:t>
      </w:r>
    </w:p>
    <w:p w14:paraId="0A3AE09F" w14:textId="77777777" w:rsidR="00971120" w:rsidRDefault="00971120" w:rsidP="00624B65">
      <w:pPr>
        <w:pStyle w:val="MRHeading2"/>
      </w:pPr>
      <w:r w:rsidRPr="00624B65">
        <w:t xml:space="preserve">The </w:t>
      </w:r>
      <w:r>
        <w:t>Social Enterprise</w:t>
      </w:r>
      <w:r w:rsidRPr="00624B65">
        <w:t xml:space="preserve"> made its first commercial sale (as that term is defined in s. </w:t>
      </w:r>
      <w:r>
        <w:t>257</w:t>
      </w:r>
      <w:proofErr w:type="gramStart"/>
      <w:r>
        <w:t>MNA(</w:t>
      </w:r>
      <w:proofErr w:type="gramEnd"/>
      <w:r>
        <w:t>4) ITA</w:t>
      </w:r>
      <w:r w:rsidRPr="00624B65">
        <w:t xml:space="preserve">) </w:t>
      </w:r>
      <w:r>
        <w:t>on [</w:t>
      </w:r>
      <w:r>
        <w:rPr>
          <w:b/>
          <w:i/>
        </w:rPr>
        <w:t>add date</w:t>
      </w:r>
      <w:r>
        <w:t>]</w:t>
      </w:r>
      <w:r w:rsidRPr="00624B65">
        <w:t>.</w:t>
      </w:r>
    </w:p>
    <w:p w14:paraId="0A3AE0A0" w14:textId="77777777" w:rsidR="00971120" w:rsidRDefault="00971120" w:rsidP="00624B65">
      <w:pPr>
        <w:pStyle w:val="MRHeading2"/>
      </w:pPr>
      <w:r>
        <w:t xml:space="preserve">[The Subsidiaries </w:t>
      </w:r>
      <w:r w:rsidRPr="003C479F">
        <w:t xml:space="preserve">made </w:t>
      </w:r>
      <w:r>
        <w:t xml:space="preserve">their </w:t>
      </w:r>
      <w:r w:rsidRPr="003C479F">
        <w:t>first commercial sale</w:t>
      </w:r>
      <w:r>
        <w:t>s</w:t>
      </w:r>
      <w:r w:rsidRPr="003C479F">
        <w:t xml:space="preserve"> (as that term is defined in s. 257</w:t>
      </w:r>
      <w:proofErr w:type="gramStart"/>
      <w:r w:rsidRPr="003C479F">
        <w:t>MNA(</w:t>
      </w:r>
      <w:proofErr w:type="gramEnd"/>
      <w:r w:rsidRPr="003C479F">
        <w:t xml:space="preserve">4) ITA) on </w:t>
      </w:r>
      <w:r>
        <w:t>the following dates:</w:t>
      </w:r>
    </w:p>
    <w:p w14:paraId="0A3AE0A1" w14:textId="77777777" w:rsidR="00971120" w:rsidRDefault="00971120" w:rsidP="003C479F">
      <w:pPr>
        <w:pStyle w:val="MRHeading3"/>
      </w:pPr>
      <w:r w:rsidRPr="003C479F">
        <w:lastRenderedPageBreak/>
        <w:t>[</w:t>
      </w:r>
      <w:r w:rsidRPr="004433F9">
        <w:rPr>
          <w:b/>
          <w:i/>
        </w:rPr>
        <w:t>add name of Subsidiary and date</w:t>
      </w:r>
      <w:r w:rsidRPr="003C479F">
        <w:t>]</w:t>
      </w:r>
      <w:r>
        <w:t>;</w:t>
      </w:r>
    </w:p>
    <w:p w14:paraId="0A3AE0A2" w14:textId="77777777" w:rsidR="00971120" w:rsidRPr="00624B65" w:rsidRDefault="00971120" w:rsidP="003C479F">
      <w:pPr>
        <w:pStyle w:val="MRHeading3"/>
      </w:pPr>
      <w:r>
        <w:t>[</w:t>
      </w:r>
      <w:r w:rsidRPr="004433F9">
        <w:rPr>
          <w:b/>
          <w:i/>
        </w:rPr>
        <w:t>add name of Subsidiary and date</w:t>
      </w:r>
      <w:r>
        <w:t>]</w:t>
      </w:r>
      <w:r w:rsidR="004175ED" w:rsidRPr="004175ED">
        <w:rPr>
          <w:rStyle w:val="FootnoteReference"/>
        </w:rPr>
        <w:t xml:space="preserve"> </w:t>
      </w:r>
      <w:r w:rsidR="004175ED">
        <w:rPr>
          <w:rStyle w:val="FootnoteReference"/>
        </w:rPr>
        <w:footnoteReference w:id="8"/>
      </w:r>
      <w:r>
        <w:t>.]</w:t>
      </w:r>
    </w:p>
    <w:p w14:paraId="0A3AE0A3" w14:textId="77777777" w:rsidR="00971120" w:rsidRDefault="00971120" w:rsidP="004707D6">
      <w:pPr>
        <w:pStyle w:val="MRHeading1"/>
      </w:pPr>
      <w:r>
        <w:t>The New Investments</w:t>
      </w:r>
    </w:p>
    <w:p w14:paraId="0A3AE0A4" w14:textId="77777777" w:rsidR="00971120" w:rsidRDefault="00971120" w:rsidP="004433F9">
      <w:pPr>
        <w:rPr>
          <w:b/>
          <w:i/>
        </w:rPr>
      </w:pPr>
      <w:r w:rsidRPr="001F6903">
        <w:rPr>
          <w:b/>
          <w:i/>
          <w:highlight w:val="yellow"/>
        </w:rPr>
        <w:t>NOTE: USE THIS VERSION OF PARAGRAPH 12 IF THE INVESTMENT IS BY WAY OF LOANS</w:t>
      </w:r>
    </w:p>
    <w:p w14:paraId="0A3AE0A5" w14:textId="77777777" w:rsidR="00971120" w:rsidRDefault="00971120" w:rsidP="004707D6">
      <w:pPr>
        <w:pStyle w:val="MRHeading2"/>
      </w:pPr>
      <w:r>
        <w:t xml:space="preserve">The Social Enterprise intends to raise a total of </w:t>
      </w:r>
      <w:proofErr w:type="gramStart"/>
      <w:r>
        <w:t>£[</w:t>
      </w:r>
      <w:proofErr w:type="gramEnd"/>
      <w:r>
        <w:rPr>
          <w:b/>
          <w:i/>
        </w:rPr>
        <w:t>add amount</w:t>
      </w:r>
      <w:r>
        <w:t>] by way of the issue of loans (the “</w:t>
      </w:r>
      <w:r>
        <w:rPr>
          <w:b/>
        </w:rPr>
        <w:t>SITR Loan</w:t>
      </w:r>
      <w:r w:rsidRPr="00624B65">
        <w:rPr>
          <w:b/>
        </w:rPr>
        <w:t>s</w:t>
      </w:r>
      <w:r>
        <w:t xml:space="preserve">”) to be issued to a number of individuals </w:t>
      </w:r>
      <w:r w:rsidRPr="00920A1C">
        <w:t>(the “</w:t>
      </w:r>
      <w:r w:rsidRPr="00920A1C">
        <w:rPr>
          <w:b/>
        </w:rPr>
        <w:t>SITR Investors</w:t>
      </w:r>
      <w:r w:rsidRPr="00920A1C">
        <w:t>”)</w:t>
      </w:r>
      <w:r>
        <w:t>. Details of the SITR Investors, and the amounts to be invested by each, are set out in Schedule 4.</w:t>
      </w:r>
    </w:p>
    <w:p w14:paraId="0A3AE0A6" w14:textId="77777777" w:rsidR="00971120" w:rsidRDefault="00971120" w:rsidP="001F142D">
      <w:pPr>
        <w:pStyle w:val="MRHeading2"/>
      </w:pPr>
      <w:r>
        <w:t>On completion of the New Investments:</w:t>
      </w:r>
    </w:p>
    <w:p w14:paraId="0A3AE0A7" w14:textId="77777777" w:rsidR="00971120" w:rsidRDefault="00971120" w:rsidP="001F142D">
      <w:pPr>
        <w:pStyle w:val="MRHeading3"/>
      </w:pPr>
      <w:r>
        <w:t xml:space="preserve">The SITR Investors will transfer the sum of </w:t>
      </w:r>
      <w:proofErr w:type="gramStart"/>
      <w:r>
        <w:t>£[</w:t>
      </w:r>
      <w:proofErr w:type="gramEnd"/>
      <w:r w:rsidRPr="00F02D5D">
        <w:rPr>
          <w:b/>
          <w:i/>
        </w:rPr>
        <w:t>add total amount being raised</w:t>
      </w:r>
      <w:r>
        <w:t>] to the Social Enterprise (or its advisers); and</w:t>
      </w:r>
    </w:p>
    <w:p w14:paraId="0A3AE0A8" w14:textId="77777777" w:rsidR="00971120" w:rsidRDefault="00971120" w:rsidP="00920A1C">
      <w:pPr>
        <w:pStyle w:val="MRHeading3"/>
      </w:pPr>
      <w:r>
        <w:t>[The SITR Investors and the Company will enter into an inter-creditor agreement with other lenders to the Social Enterprise (the “</w:t>
      </w:r>
      <w:r w:rsidRPr="00A70A18">
        <w:rPr>
          <w:b/>
        </w:rPr>
        <w:t>Inter-Creditor Agreement</w:t>
      </w:r>
      <w:r>
        <w:t>”)</w:t>
      </w:r>
      <w:r w:rsidR="004175ED" w:rsidRPr="004175ED">
        <w:rPr>
          <w:rStyle w:val="FootnoteReference"/>
        </w:rPr>
        <w:t xml:space="preserve"> </w:t>
      </w:r>
      <w:r w:rsidR="004175ED">
        <w:rPr>
          <w:rStyle w:val="FootnoteReference"/>
        </w:rPr>
        <w:footnoteReference w:id="9"/>
      </w:r>
      <w:r>
        <w:t>; and]</w:t>
      </w:r>
    </w:p>
    <w:p w14:paraId="0A3AE0A9" w14:textId="77777777" w:rsidR="00971120" w:rsidRDefault="00971120" w:rsidP="00920A1C">
      <w:pPr>
        <w:pStyle w:val="MRHeading3"/>
      </w:pPr>
      <w:r>
        <w:t>The Social Enterprise will execute and date the agreement(s) constituting the SITR Loans (the “</w:t>
      </w:r>
      <w:r>
        <w:rPr>
          <w:b/>
        </w:rPr>
        <w:t>SITR Loan Agreement</w:t>
      </w:r>
      <w:r>
        <w:t>”).</w:t>
      </w:r>
    </w:p>
    <w:p w14:paraId="0A3AE0AA" w14:textId="77777777" w:rsidR="00971120" w:rsidRDefault="00971120" w:rsidP="004433F9">
      <w:pPr>
        <w:pStyle w:val="MRHeading1"/>
        <w:numPr>
          <w:ilvl w:val="0"/>
          <w:numId w:val="26"/>
        </w:numPr>
      </w:pPr>
      <w:r>
        <w:t>The New Investments</w:t>
      </w:r>
    </w:p>
    <w:p w14:paraId="0A3AE0AB" w14:textId="77777777" w:rsidR="00971120" w:rsidRPr="004433F9" w:rsidRDefault="00971120" w:rsidP="004433F9">
      <w:pPr>
        <w:rPr>
          <w:b/>
          <w:i/>
        </w:rPr>
      </w:pPr>
      <w:r w:rsidRPr="001F6903">
        <w:rPr>
          <w:b/>
          <w:i/>
          <w:highlight w:val="yellow"/>
        </w:rPr>
        <w:t>NOTE: USE THIS VERSION OF PARAGRAPH 12 IF THE INVESTMENT IS BY WAY OF SHARES</w:t>
      </w:r>
    </w:p>
    <w:p w14:paraId="0A3AE0AC" w14:textId="77777777" w:rsidR="00971120" w:rsidRDefault="00971120" w:rsidP="004433F9">
      <w:pPr>
        <w:pStyle w:val="MRHeading2"/>
      </w:pPr>
      <w:r>
        <w:t>The Social Enterprise intends to raise a total of £[</w:t>
      </w:r>
      <w:r w:rsidRPr="0074651A">
        <w:rPr>
          <w:b/>
          <w:i/>
        </w:rPr>
        <w:t>add amount</w:t>
      </w:r>
      <w:r>
        <w:t>] by way of the issue of a total of [</w:t>
      </w:r>
      <w:r>
        <w:rPr>
          <w:b/>
          <w:i/>
        </w:rPr>
        <w:t>add total number of shares being issued</w:t>
      </w:r>
      <w:r>
        <w:t>] [</w:t>
      </w:r>
      <w:r>
        <w:rPr>
          <w:b/>
          <w:i/>
        </w:rPr>
        <w:t>refer to the class of ordinary share being issued (if it is a separate class)</w:t>
      </w:r>
      <w:r>
        <w:t>] ordinary shares of £[</w:t>
      </w:r>
      <w:r>
        <w:rPr>
          <w:b/>
          <w:i/>
        </w:rPr>
        <w:t>add nominal value of the share</w:t>
      </w:r>
      <w:r>
        <w:t>] each (the “</w:t>
      </w:r>
      <w:r>
        <w:rPr>
          <w:b/>
        </w:rPr>
        <w:t>SITR Share</w:t>
      </w:r>
      <w:r w:rsidRPr="00624B65">
        <w:rPr>
          <w:b/>
        </w:rPr>
        <w:t>s</w:t>
      </w:r>
      <w:r>
        <w:t xml:space="preserve">”) to be issued to a number of individuals </w:t>
      </w:r>
      <w:r w:rsidRPr="00920A1C">
        <w:t>(the “</w:t>
      </w:r>
      <w:r w:rsidRPr="00920A1C">
        <w:rPr>
          <w:b/>
        </w:rPr>
        <w:t>SITR Investors</w:t>
      </w:r>
      <w:r w:rsidRPr="00920A1C">
        <w:t>”)</w:t>
      </w:r>
      <w:r>
        <w:t xml:space="preserve">. Details of the SITR Investors, and the amounts to be invested </w:t>
      </w:r>
      <w:r>
        <w:lastRenderedPageBreak/>
        <w:t>by each, and the numbers of SITR Shares to be issued to each, are set out in Schedule 4.</w:t>
      </w:r>
    </w:p>
    <w:p w14:paraId="0A3AE0AD" w14:textId="77777777" w:rsidR="00971120" w:rsidRDefault="00971120" w:rsidP="004433F9">
      <w:pPr>
        <w:pStyle w:val="MRHeading2"/>
      </w:pPr>
      <w:r>
        <w:t>On completion of the New Investments:</w:t>
      </w:r>
    </w:p>
    <w:p w14:paraId="0A3AE0AE" w14:textId="77777777" w:rsidR="00971120" w:rsidRDefault="00971120" w:rsidP="004433F9">
      <w:pPr>
        <w:pStyle w:val="MRHeading3"/>
      </w:pPr>
      <w:r>
        <w:t xml:space="preserve">The SITR Investors will transfer the sum of </w:t>
      </w:r>
      <w:proofErr w:type="gramStart"/>
      <w:r>
        <w:t>£[</w:t>
      </w:r>
      <w:proofErr w:type="gramEnd"/>
      <w:r w:rsidRPr="00F02D5D">
        <w:rPr>
          <w:b/>
          <w:i/>
        </w:rPr>
        <w:t>add total amount being raised</w:t>
      </w:r>
      <w:r>
        <w:t xml:space="preserve">] to the Social Enterprise (or its advisers); </w:t>
      </w:r>
    </w:p>
    <w:p w14:paraId="0A3AE0AF" w14:textId="77777777" w:rsidR="00971120" w:rsidRDefault="00971120" w:rsidP="004433F9">
      <w:pPr>
        <w:pStyle w:val="MRHeading3"/>
      </w:pPr>
      <w:r>
        <w:t>[The Social Enterprise will amend its articles of association (the “</w:t>
      </w:r>
      <w:r w:rsidRPr="00A70A18">
        <w:rPr>
          <w:b/>
        </w:rPr>
        <w:t>Amended Articles</w:t>
      </w:r>
      <w:r>
        <w:t>”)</w:t>
      </w:r>
      <w:proofErr w:type="gramStart"/>
      <w:r>
        <w:t>; ]</w:t>
      </w:r>
      <w:proofErr w:type="gramEnd"/>
      <w:r w:rsidR="004175ED">
        <w:rPr>
          <w:rStyle w:val="FootnoteReference"/>
        </w:rPr>
        <w:footnoteReference w:id="10"/>
      </w:r>
    </w:p>
    <w:p w14:paraId="0A3AE0B0" w14:textId="77777777" w:rsidR="00971120" w:rsidRDefault="00971120" w:rsidP="004433F9">
      <w:pPr>
        <w:pStyle w:val="MRHeading3"/>
      </w:pPr>
      <w:r>
        <w:t>[The Social Enterprise, its shareholders, and the SITR Investors will enter into a [subscription/investment/shareholders] agreement (the “</w:t>
      </w:r>
      <w:r w:rsidRPr="004433F9">
        <w:rPr>
          <w:b/>
        </w:rPr>
        <w:t>SITR Shareholder Agreement</w:t>
      </w:r>
      <w:r>
        <w:t>”);</w:t>
      </w:r>
      <w:r w:rsidR="004175ED">
        <w:rPr>
          <w:rStyle w:val="FootnoteReference"/>
        </w:rPr>
        <w:footnoteReference w:id="11"/>
      </w:r>
      <w:r>
        <w:t xml:space="preserve">] and </w:t>
      </w:r>
    </w:p>
    <w:p w14:paraId="0A3AE0B1" w14:textId="77777777" w:rsidR="00971120" w:rsidRDefault="00971120" w:rsidP="004433F9">
      <w:pPr>
        <w:pStyle w:val="MRHeading3"/>
      </w:pPr>
      <w:r>
        <w:t>The Social Enterprise will issue and allot the SITR Shares, credited as fully paid, to the SITR Investors.</w:t>
      </w:r>
    </w:p>
    <w:p w14:paraId="0A3AE0B2" w14:textId="77777777" w:rsidR="00971120" w:rsidRDefault="00971120" w:rsidP="004707D6">
      <w:pPr>
        <w:pStyle w:val="MRHeading1"/>
      </w:pPr>
      <w:r>
        <w:t>The SITR Investors</w:t>
      </w:r>
    </w:p>
    <w:p w14:paraId="0A3AE0B3" w14:textId="77777777" w:rsidR="00971120" w:rsidRDefault="00971120" w:rsidP="004707D6">
      <w:pPr>
        <w:pStyle w:val="MRHeading2"/>
      </w:pPr>
      <w:r>
        <w:t xml:space="preserve">The SITR Investors are all individuals. </w:t>
      </w:r>
    </w:p>
    <w:p w14:paraId="0A3AE0B4" w14:textId="77777777" w:rsidR="00971120" w:rsidRDefault="00971120" w:rsidP="004707D6">
      <w:pPr>
        <w:pStyle w:val="MRHeading2"/>
      </w:pPr>
      <w:r>
        <w:t xml:space="preserve">No SITR Investor (together with his or her associates) </w:t>
      </w:r>
      <w:r w:rsidR="00B951F9">
        <w:t xml:space="preserve">will hold more than 30% of the </w:t>
      </w:r>
      <w:r>
        <w:t>share capital or loan capital of the Social Enterprise [or any Subsidiary].</w:t>
      </w:r>
    </w:p>
    <w:p w14:paraId="0A3AE0B5" w14:textId="77777777" w:rsidR="00971120" w:rsidRDefault="00971120" w:rsidP="004707D6">
      <w:pPr>
        <w:pStyle w:val="MRHeading1"/>
      </w:pPr>
      <w:r>
        <w:t>Use of the monies to be invested by the SITR Investors</w:t>
      </w:r>
    </w:p>
    <w:p w14:paraId="0A3AE0B6" w14:textId="77777777" w:rsidR="00971120" w:rsidRDefault="00971120" w:rsidP="005B111A">
      <w:pPr>
        <w:pStyle w:val="MRHeading2"/>
      </w:pPr>
      <w:r>
        <w:t>The money from the New Investments</w:t>
      </w:r>
      <w:r w:rsidR="004175ED">
        <w:t xml:space="preserve"> (the “</w:t>
      </w:r>
      <w:r w:rsidR="004175ED" w:rsidRPr="00E82360">
        <w:rPr>
          <w:b/>
        </w:rPr>
        <w:t>SITR Funding</w:t>
      </w:r>
      <w:r w:rsidR="004175ED">
        <w:t xml:space="preserve">”) </w:t>
      </w:r>
      <w:r>
        <w:t>will be employed as follows:</w:t>
      </w:r>
    </w:p>
    <w:p w14:paraId="0A3AE0B7" w14:textId="77777777" w:rsidR="00971120" w:rsidRDefault="00971120" w:rsidP="005470C2">
      <w:pPr>
        <w:pStyle w:val="MRHeading3"/>
      </w:pPr>
      <w:proofErr w:type="gramStart"/>
      <w:r>
        <w:t>to  pay</w:t>
      </w:r>
      <w:proofErr w:type="gramEnd"/>
      <w:r>
        <w:t xml:space="preserve"> all fees and expenses associated with the making of the New Investments; and</w:t>
      </w:r>
    </w:p>
    <w:p w14:paraId="0A3AE0B8" w14:textId="77777777" w:rsidR="00971120" w:rsidRDefault="00971120" w:rsidP="004707D6">
      <w:pPr>
        <w:pStyle w:val="MRHeading3"/>
      </w:pPr>
      <w:r>
        <w:t>as working capital to be employed in [</w:t>
      </w:r>
      <w:r w:rsidRPr="00F02D5D">
        <w:rPr>
          <w:b/>
          <w:i/>
        </w:rPr>
        <w:t xml:space="preserve">add </w:t>
      </w:r>
      <w:r>
        <w:rPr>
          <w:b/>
        </w:rPr>
        <w:t>e</w:t>
      </w:r>
      <w:r w:rsidRPr="00F02D5D">
        <w:rPr>
          <w:b/>
          <w:i/>
        </w:rPr>
        <w:t xml:space="preserve">xplanation as to exactly how the SITR monies will be used. If a Subsidiary intends to employ the SITR monies, confirm this fact and confirm that the Subsidiary in question is a “social enterprise”, is at least 90% owned, and there are </w:t>
      </w:r>
      <w:r w:rsidRPr="00F02D5D">
        <w:rPr>
          <w:b/>
          <w:i/>
        </w:rPr>
        <w:lastRenderedPageBreak/>
        <w:t>no arrangements in place under which ownership could at any time fall below 90%</w:t>
      </w:r>
      <w:r w:rsidRPr="00F02D5D">
        <w:rPr>
          <w:i/>
        </w:rPr>
        <w:t>].</w:t>
      </w:r>
      <w:r>
        <w:rPr>
          <w:i/>
        </w:rPr>
        <w:t xml:space="preserve"> </w:t>
      </w:r>
    </w:p>
    <w:p w14:paraId="0A3AE0B9" w14:textId="77777777" w:rsidR="00971120" w:rsidRDefault="00971120" w:rsidP="005B111A">
      <w:pPr>
        <w:pStyle w:val="MRHeading2"/>
      </w:pPr>
      <w:r>
        <w:t>We have enclosed a copy of the Social Enterprise’s latest business plan/cash flow forecast which explains in more detail how the SITR Funding will be used.</w:t>
      </w:r>
    </w:p>
    <w:p w14:paraId="0A3AE0BA" w14:textId="77777777" w:rsidR="00971120" w:rsidRPr="005B111A" w:rsidRDefault="00971120" w:rsidP="005B111A">
      <w:pPr>
        <w:pStyle w:val="MRHeading2"/>
      </w:pPr>
      <w:r w:rsidRPr="005B111A">
        <w:t xml:space="preserve">It is anticipated that </w:t>
      </w:r>
      <w:proofErr w:type="gramStart"/>
      <w:r w:rsidRPr="005B111A">
        <w:t>all of</w:t>
      </w:r>
      <w:proofErr w:type="gramEnd"/>
      <w:r w:rsidRPr="005B111A">
        <w:t xml:space="preserve"> the SITR Funding will have been employed by the end of [</w:t>
      </w:r>
      <w:r w:rsidRPr="00F02D5D">
        <w:rPr>
          <w:b/>
          <w:i/>
        </w:rPr>
        <w:t>confirm date by which it is anticipated all SITR funding will have been spent</w:t>
      </w:r>
      <w:r w:rsidRPr="00F02D5D">
        <w:t>]</w:t>
      </w:r>
      <w:r w:rsidRPr="005B111A">
        <w:t>.</w:t>
      </w:r>
    </w:p>
    <w:p w14:paraId="0A3AE0BB" w14:textId="77777777" w:rsidR="00971120" w:rsidRDefault="00971120" w:rsidP="004707D6">
      <w:pPr>
        <w:pStyle w:val="MRHeading1"/>
      </w:pPr>
      <w:r>
        <w:t>The SITR Loans</w:t>
      </w:r>
    </w:p>
    <w:p w14:paraId="0A3AE0BC" w14:textId="77777777" w:rsidR="00971120" w:rsidRDefault="00971120" w:rsidP="001D1145">
      <w:pPr>
        <w:rPr>
          <w:b/>
          <w:i/>
        </w:rPr>
      </w:pPr>
      <w:r w:rsidRPr="001F6903">
        <w:rPr>
          <w:b/>
          <w:i/>
          <w:highlight w:val="yellow"/>
        </w:rPr>
        <w:t>NOTE: USE THIS VERSION OF PARAGRAPH 15 IF THE INVESTMENT IS BY WAY OF LOANS</w:t>
      </w:r>
    </w:p>
    <w:p w14:paraId="0A3AE0BD" w14:textId="77777777" w:rsidR="00971120" w:rsidRDefault="00971120" w:rsidP="004707D6">
      <w:pPr>
        <w:pStyle w:val="MRHeading2"/>
      </w:pPr>
      <w:r>
        <w:t>The key terms of the SITR Loans are described in this paragraph 15.</w:t>
      </w:r>
    </w:p>
    <w:p w14:paraId="0A3AE0BE" w14:textId="77777777" w:rsidR="00971120" w:rsidRDefault="00971120" w:rsidP="004707D6">
      <w:pPr>
        <w:pStyle w:val="MRHeading2"/>
      </w:pPr>
      <w:r>
        <w:t xml:space="preserve">All SITR Loans rank equally. </w:t>
      </w:r>
    </w:p>
    <w:p w14:paraId="0A3AE0BF" w14:textId="77777777" w:rsidR="00971120" w:rsidRDefault="00971120" w:rsidP="004707D6">
      <w:pPr>
        <w:pStyle w:val="MRHeading2"/>
      </w:pPr>
      <w:r>
        <w:t>Liabilities to repay the SITR Loans are unsecured and are not guaranteed by any party.</w:t>
      </w:r>
    </w:p>
    <w:p w14:paraId="0A3AE0C0" w14:textId="77777777" w:rsidR="00971120" w:rsidRDefault="00971120" w:rsidP="004707D6">
      <w:pPr>
        <w:pStyle w:val="MRHeading2"/>
      </w:pPr>
      <w:r>
        <w:t>The SITR Loans are repayable [</w:t>
      </w:r>
      <w:r>
        <w:rPr>
          <w:b/>
          <w:i/>
        </w:rPr>
        <w:t>add explanation of the repayment date or dates</w:t>
      </w:r>
      <w:r>
        <w:t>]. The SITR Investors may demand repayment earlier than that date (or dates) in the following circumstances:</w:t>
      </w:r>
    </w:p>
    <w:p w14:paraId="0A3AE0C1" w14:textId="77777777" w:rsidR="00971120" w:rsidRDefault="00971120" w:rsidP="00F02D5D">
      <w:pPr>
        <w:pStyle w:val="MRHeading3"/>
      </w:pPr>
      <w:r>
        <w:t>[</w:t>
      </w:r>
      <w:r>
        <w:rPr>
          <w:b/>
          <w:i/>
        </w:rPr>
        <w:t>if there are any “default” clauses allowing the lenders to demand early repayment, these must be explained here</w:t>
      </w:r>
      <w:r>
        <w:t>]</w:t>
      </w:r>
    </w:p>
    <w:p w14:paraId="0A3AE0C2" w14:textId="77777777" w:rsidR="00971120" w:rsidRDefault="00971120" w:rsidP="004707D6">
      <w:pPr>
        <w:pStyle w:val="MRHeading2"/>
      </w:pPr>
      <w:r>
        <w:t>The SITR Loans are repayable at face value (no redemption premium is payable).</w:t>
      </w:r>
    </w:p>
    <w:p w14:paraId="0A3AE0C3" w14:textId="77777777" w:rsidR="00971120" w:rsidRDefault="00971120" w:rsidP="004707D6">
      <w:pPr>
        <w:pStyle w:val="MRHeading2"/>
      </w:pPr>
      <w:r>
        <w:t>In the event of a winding up of the Social Enterprise, all monies due to the holders of SITR Loans will be fully subordinated to the claims of all other cre</w:t>
      </w:r>
      <w:r w:rsidR="00B951F9">
        <w:t xml:space="preserve">ditors of the Social </w:t>
      </w:r>
      <w:proofErr w:type="gramStart"/>
      <w:r w:rsidR="00B951F9">
        <w:t>Enterprise</w:t>
      </w:r>
      <w:r>
        <w:t>, and</w:t>
      </w:r>
      <w:proofErr w:type="gramEnd"/>
      <w:r>
        <w:t xml:space="preserve"> will rank alongside the lowest class of</w:t>
      </w:r>
      <w:r w:rsidR="00B951F9">
        <w:t xml:space="preserve"> share in the Social </w:t>
      </w:r>
      <w:r w:rsidR="004175ED">
        <w:t xml:space="preserve">Enterprise (see clause </w:t>
      </w:r>
      <w:r w:rsidR="004175ED" w:rsidRPr="00E82360">
        <w:rPr>
          <w:highlight w:val="yellow"/>
        </w:rPr>
        <w:t>[]</w:t>
      </w:r>
      <w:r w:rsidR="004175ED">
        <w:t xml:space="preserve"> of the SITR Loan Agreement)</w:t>
      </w:r>
      <w:r>
        <w:t>.</w:t>
      </w:r>
    </w:p>
    <w:p w14:paraId="0A3AE0C4" w14:textId="77777777" w:rsidR="00971120" w:rsidRDefault="00971120" w:rsidP="004707D6">
      <w:pPr>
        <w:pStyle w:val="MRHeading2"/>
      </w:pPr>
      <w:r>
        <w:t>Whilst the principal remains outstanding interest will accrue at the rate of [</w:t>
      </w:r>
      <w:r>
        <w:rPr>
          <w:b/>
          <w:i/>
        </w:rPr>
        <w:t xml:space="preserve">explain the rates at which interest will be charged, and when and how those rates may </w:t>
      </w:r>
      <w:proofErr w:type="gramStart"/>
      <w:r>
        <w:rPr>
          <w:b/>
          <w:i/>
        </w:rPr>
        <w:t>vary</w:t>
      </w:r>
      <w:r>
        <w:t>]%</w:t>
      </w:r>
      <w:proofErr w:type="gramEnd"/>
      <w:r>
        <w:t xml:space="preserve"> per annum payable [</w:t>
      </w:r>
      <w:r>
        <w:rPr>
          <w:b/>
          <w:i/>
        </w:rPr>
        <w:t>explain when and how interest will be paid</w:t>
      </w:r>
      <w:r>
        <w:t>]. Any overdue amount will bear additional interest at an extra [</w:t>
      </w:r>
      <w:r>
        <w:rPr>
          <w:b/>
          <w:i/>
        </w:rPr>
        <w:t xml:space="preserve">explain any provisions for default interest to be </w:t>
      </w:r>
      <w:proofErr w:type="gramStart"/>
      <w:r>
        <w:rPr>
          <w:b/>
          <w:i/>
        </w:rPr>
        <w:t>charged</w:t>
      </w:r>
      <w:r>
        <w:t>]%</w:t>
      </w:r>
      <w:proofErr w:type="gramEnd"/>
      <w:r>
        <w:t xml:space="preserve"> per annum.</w:t>
      </w:r>
    </w:p>
    <w:p w14:paraId="0A3AE0C5" w14:textId="77777777" w:rsidR="00971120" w:rsidRDefault="00971120" w:rsidP="004707D6">
      <w:pPr>
        <w:pStyle w:val="MRHeading2"/>
      </w:pPr>
      <w:r>
        <w:lastRenderedPageBreak/>
        <w:t>[</w:t>
      </w:r>
      <w:r>
        <w:rPr>
          <w:b/>
          <w:i/>
        </w:rPr>
        <w:t>add description of any other terms of the SITR Loan Agreement that may be relevant</w:t>
      </w:r>
      <w:r>
        <w:t>]</w:t>
      </w:r>
    </w:p>
    <w:p w14:paraId="0A3AE0C6" w14:textId="77777777" w:rsidR="00971120" w:rsidRDefault="00971120" w:rsidP="004707D6">
      <w:pPr>
        <w:pStyle w:val="MRHeading2"/>
      </w:pPr>
      <w:r>
        <w:t>[</w:t>
      </w:r>
      <w:r w:rsidRPr="00A70A18">
        <w:rPr>
          <w:b/>
          <w:i/>
        </w:rPr>
        <w:t>if there is to be an Inter-Creditor Agreement, summarise its key terms here</w:t>
      </w:r>
      <w:r>
        <w:t>]</w:t>
      </w:r>
    </w:p>
    <w:p w14:paraId="0A3AE0C7" w14:textId="77777777" w:rsidR="00971120" w:rsidRDefault="00971120" w:rsidP="001D1145">
      <w:pPr>
        <w:pStyle w:val="MRHeading1"/>
        <w:numPr>
          <w:ilvl w:val="0"/>
          <w:numId w:val="27"/>
        </w:numPr>
      </w:pPr>
      <w:r>
        <w:t>The SITR Shares</w:t>
      </w:r>
    </w:p>
    <w:p w14:paraId="0A3AE0C8" w14:textId="77777777" w:rsidR="00971120" w:rsidRDefault="00971120" w:rsidP="001D1145">
      <w:pPr>
        <w:rPr>
          <w:b/>
          <w:i/>
        </w:rPr>
      </w:pPr>
      <w:r w:rsidRPr="001F6903">
        <w:rPr>
          <w:b/>
          <w:i/>
          <w:highlight w:val="yellow"/>
        </w:rPr>
        <w:t>NOTE: USE THIS VERSION OF PARAGRAPH 15 IF THE INVESTMENT IS BY WAY OF SHARES</w:t>
      </w:r>
    </w:p>
    <w:p w14:paraId="0A3AE0C9" w14:textId="77777777" w:rsidR="00971120" w:rsidRDefault="00971120" w:rsidP="001D1145">
      <w:pPr>
        <w:pStyle w:val="MRHeading2"/>
      </w:pPr>
      <w:r>
        <w:t>The key terms of the SITR Shares are described in this paragraph 15.</w:t>
      </w:r>
    </w:p>
    <w:p w14:paraId="0A3AE0CA" w14:textId="77777777" w:rsidR="00971120" w:rsidRDefault="00971120" w:rsidP="004A724F">
      <w:pPr>
        <w:pStyle w:val="MRHeading2"/>
      </w:pPr>
      <w:r>
        <w:t xml:space="preserve">[The SITR Shares rank </w:t>
      </w:r>
      <w:proofErr w:type="spellStart"/>
      <w:r>
        <w:t>pari</w:t>
      </w:r>
      <w:proofErr w:type="spellEnd"/>
      <w:r>
        <w:t xml:space="preserve"> </w:t>
      </w:r>
      <w:proofErr w:type="spellStart"/>
      <w:r>
        <w:t>passu</w:t>
      </w:r>
      <w:proofErr w:type="spellEnd"/>
      <w:r>
        <w:t xml:space="preserve"> with all other shares in issue]</w:t>
      </w:r>
      <w:r>
        <w:rPr>
          <w:rStyle w:val="FootnoteReference"/>
        </w:rPr>
        <w:footnoteReference w:id="12"/>
      </w:r>
      <w:r>
        <w:t>[The SITR Shares rank alongside other classes of share as follows:</w:t>
      </w:r>
    </w:p>
    <w:p w14:paraId="0A3AE0CB" w14:textId="77777777" w:rsidR="00971120" w:rsidRDefault="00971120" w:rsidP="004A724F">
      <w:pPr>
        <w:pStyle w:val="MRHeading3"/>
      </w:pPr>
      <w:r>
        <w:t>Voting: [</w:t>
      </w:r>
      <w:r w:rsidRPr="00A70A18">
        <w:rPr>
          <w:b/>
          <w:i/>
        </w:rPr>
        <w:t>summarise voting rights for each class of share</w:t>
      </w:r>
      <w:r>
        <w:t>];</w:t>
      </w:r>
    </w:p>
    <w:p w14:paraId="0A3AE0CC" w14:textId="77777777" w:rsidR="00971120" w:rsidRDefault="00971120" w:rsidP="004A724F">
      <w:pPr>
        <w:pStyle w:val="MRHeading3"/>
      </w:pPr>
      <w:r>
        <w:t>Dividends: [</w:t>
      </w:r>
      <w:r>
        <w:rPr>
          <w:b/>
          <w:i/>
        </w:rPr>
        <w:t>summarise how each class of share will rank for distributions of income i.e. dividends</w:t>
      </w:r>
      <w:r>
        <w:t>];</w:t>
      </w:r>
    </w:p>
    <w:p w14:paraId="0A3AE0CD" w14:textId="77777777" w:rsidR="00971120" w:rsidRDefault="00971120" w:rsidP="004A724F">
      <w:pPr>
        <w:pStyle w:val="MRHeading3"/>
      </w:pPr>
      <w:r>
        <w:t>Distributions of capital: [</w:t>
      </w:r>
      <w:r w:rsidRPr="00A70A18">
        <w:rPr>
          <w:b/>
          <w:i/>
        </w:rPr>
        <w:t xml:space="preserve">summarise how each class of share will rank for distributions of </w:t>
      </w:r>
      <w:r>
        <w:rPr>
          <w:b/>
          <w:i/>
        </w:rPr>
        <w:t>capital e.g. on a winding up</w:t>
      </w:r>
      <w:r>
        <w:t>]; and</w:t>
      </w:r>
    </w:p>
    <w:p w14:paraId="0A3AE0CE" w14:textId="77777777" w:rsidR="00971120" w:rsidRDefault="00971120" w:rsidP="004A724F">
      <w:pPr>
        <w:pStyle w:val="MRHeading3"/>
      </w:pPr>
      <w:r>
        <w:t>[</w:t>
      </w:r>
      <w:r>
        <w:rPr>
          <w:b/>
          <w:i/>
        </w:rPr>
        <w:t>summarise any other key rights attaching to the shares</w:t>
      </w:r>
      <w:r>
        <w:t>].]</w:t>
      </w:r>
      <w:r>
        <w:rPr>
          <w:rStyle w:val="FootnoteReference"/>
        </w:rPr>
        <w:footnoteReference w:id="13"/>
      </w:r>
    </w:p>
    <w:p w14:paraId="0A3AE0CF" w14:textId="77777777" w:rsidR="00971120" w:rsidRDefault="00971120" w:rsidP="004A724F">
      <w:pPr>
        <w:pStyle w:val="MRHeading2"/>
      </w:pPr>
      <w:r>
        <w:t>[</w:t>
      </w:r>
      <w:r w:rsidRPr="004A724F">
        <w:rPr>
          <w:b/>
          <w:i/>
        </w:rPr>
        <w:t xml:space="preserve">add </w:t>
      </w:r>
      <w:r>
        <w:rPr>
          <w:b/>
          <w:i/>
        </w:rPr>
        <w:t>summary of the</w:t>
      </w:r>
      <w:r w:rsidRPr="004A724F">
        <w:rPr>
          <w:b/>
          <w:i/>
        </w:rPr>
        <w:t xml:space="preserve"> terms of the SITR </w:t>
      </w:r>
      <w:r>
        <w:rPr>
          <w:b/>
          <w:i/>
        </w:rPr>
        <w:t>Shareholder</w:t>
      </w:r>
      <w:r w:rsidRPr="004A724F">
        <w:rPr>
          <w:b/>
          <w:i/>
        </w:rPr>
        <w:t xml:space="preserve"> Agreement </w:t>
      </w:r>
      <w:r>
        <w:rPr>
          <w:b/>
          <w:i/>
        </w:rPr>
        <w:t>or any other agreement signed by the SITR Investors which sets out their rights and/or governs the way in which the Social Enterprise is to be managed</w:t>
      </w:r>
      <w:r>
        <w:t>]</w:t>
      </w:r>
    </w:p>
    <w:p w14:paraId="0A3AE0D0" w14:textId="77777777" w:rsidR="00971120" w:rsidRPr="005470C2" w:rsidRDefault="00971120" w:rsidP="005470C2">
      <w:pPr>
        <w:pStyle w:val="MRHeading1"/>
      </w:pPr>
      <w:r>
        <w:t>Documents Enclosed</w:t>
      </w:r>
    </w:p>
    <w:p w14:paraId="0A3AE0D1" w14:textId="77777777" w:rsidR="00971120" w:rsidRDefault="00971120" w:rsidP="004707D6">
      <w:pPr>
        <w:pStyle w:val="MRHeading2"/>
      </w:pPr>
      <w:r>
        <w:t>We have enclosed with this [email/letter]:</w:t>
      </w:r>
    </w:p>
    <w:p w14:paraId="0A3AE0D2" w14:textId="77777777" w:rsidR="00971120" w:rsidRDefault="00971120" w:rsidP="00F02D5D">
      <w:pPr>
        <w:pStyle w:val="MRHeading3"/>
      </w:pPr>
      <w:r>
        <w:t>[A copy of the latest draft</w:t>
      </w:r>
      <w:r w:rsidR="004175ED">
        <w:t>[</w:t>
      </w:r>
      <w:r>
        <w:t>s</w:t>
      </w:r>
      <w:r w:rsidR="004175ED">
        <w:t>]</w:t>
      </w:r>
      <w:r>
        <w:t xml:space="preserve"> of the SITR Loan Agreement </w:t>
      </w:r>
      <w:r w:rsidR="004175ED">
        <w:t>[</w:t>
      </w:r>
      <w:r>
        <w:t>and Inter-creditor Agreement</w:t>
      </w:r>
      <w:r w:rsidR="004175ED">
        <w:t>]</w:t>
      </w:r>
      <w:r>
        <w:t>;]</w:t>
      </w:r>
      <w:r>
        <w:rPr>
          <w:rStyle w:val="FootnoteReference"/>
        </w:rPr>
        <w:footnoteReference w:id="14"/>
      </w:r>
    </w:p>
    <w:p w14:paraId="0A3AE0D3" w14:textId="77777777" w:rsidR="00971120" w:rsidRDefault="00971120" w:rsidP="00F02D5D">
      <w:pPr>
        <w:pStyle w:val="MRHeading3"/>
      </w:pPr>
      <w:r>
        <w:lastRenderedPageBreak/>
        <w:t>[</w:t>
      </w:r>
      <w:r w:rsidRPr="00A70A18">
        <w:t>A copy of the latest draft</w:t>
      </w:r>
      <w:r>
        <w:t>s</w:t>
      </w:r>
      <w:r w:rsidRPr="00A70A18">
        <w:t xml:space="preserve"> of the </w:t>
      </w:r>
      <w:r>
        <w:t>Amended Articles and SITR Shareholder Agreement</w:t>
      </w:r>
      <w:r w:rsidRPr="00A70A18">
        <w:t>;]</w:t>
      </w:r>
      <w:r>
        <w:rPr>
          <w:rStyle w:val="FootnoteReference"/>
        </w:rPr>
        <w:footnoteReference w:id="15"/>
      </w:r>
    </w:p>
    <w:p w14:paraId="0A3AE0D4" w14:textId="77777777" w:rsidR="00971120" w:rsidRDefault="00971120" w:rsidP="004707D6">
      <w:pPr>
        <w:pStyle w:val="MRHeading3"/>
      </w:pPr>
      <w:r>
        <w:t>The certificate of incorporation and memorandum and articles of association of the Social Enterprise [and the Subsidiaries];</w:t>
      </w:r>
    </w:p>
    <w:p w14:paraId="0A3AE0D5" w14:textId="77777777" w:rsidR="004175ED" w:rsidRDefault="00971120" w:rsidP="004707D6">
      <w:pPr>
        <w:pStyle w:val="MRHeading3"/>
      </w:pPr>
      <w:r>
        <w:t xml:space="preserve">The accounting and financial information referred to in paragraphs 6.1 and 14.2 above; </w:t>
      </w:r>
    </w:p>
    <w:p w14:paraId="0A3AE0D6" w14:textId="77777777" w:rsidR="004175ED" w:rsidRDefault="00D45068" w:rsidP="00925111">
      <w:pPr>
        <w:pStyle w:val="MRHeading3"/>
      </w:pPr>
      <w:r>
        <w:t>[The i</w:t>
      </w:r>
      <w:r w:rsidR="004175ED">
        <w:t>nformation memorandum issued to potential investors</w:t>
      </w:r>
      <w:r w:rsidR="004175ED">
        <w:rPr>
          <w:rStyle w:val="FootnoteReference"/>
        </w:rPr>
        <w:footnoteReference w:id="16"/>
      </w:r>
      <w:r w:rsidR="004175ED">
        <w:t xml:space="preserve">;] and </w:t>
      </w:r>
    </w:p>
    <w:p w14:paraId="0A3AE0D7" w14:textId="77777777" w:rsidR="00971120" w:rsidRDefault="00971120" w:rsidP="00925111">
      <w:pPr>
        <w:pStyle w:val="MRHeading3"/>
      </w:pPr>
      <w:r>
        <w:t>A letter from the Social Enterprise authorising HMRC to communicate with us by email.</w:t>
      </w:r>
    </w:p>
    <w:p w14:paraId="0A3AE0D8" w14:textId="77777777" w:rsidR="00971120" w:rsidRDefault="00971120" w:rsidP="004707D6">
      <w:pPr>
        <w:pStyle w:val="MRHeading1"/>
      </w:pPr>
      <w:r>
        <w:t>HMRC Assurances</w:t>
      </w:r>
    </w:p>
    <w:p w14:paraId="0A3AE0D9" w14:textId="77777777" w:rsidR="00971120" w:rsidRDefault="00971120" w:rsidP="004707D6">
      <w:pPr>
        <w:pStyle w:val="MRHeading2"/>
      </w:pPr>
      <w:proofErr w:type="gramStart"/>
      <w:r>
        <w:t>On the basis of</w:t>
      </w:r>
      <w:proofErr w:type="gramEnd"/>
      <w:r>
        <w:t xml:space="preserve"> the information provided we should be grateful for assurances from HMRC that:</w:t>
      </w:r>
    </w:p>
    <w:p w14:paraId="0A3AE0DA" w14:textId="77777777" w:rsidR="00971120" w:rsidRDefault="00971120" w:rsidP="004707D6">
      <w:pPr>
        <w:pStyle w:val="MRHeading3"/>
      </w:pPr>
      <w:r>
        <w:t>[The SITR Loans will be “qualifying debt investments” for the purposes of Part 5B of ITA;]</w:t>
      </w:r>
      <w:r>
        <w:rPr>
          <w:rStyle w:val="FootnoteReference"/>
        </w:rPr>
        <w:footnoteReference w:id="17"/>
      </w:r>
    </w:p>
    <w:p w14:paraId="0A3AE0DB" w14:textId="77777777" w:rsidR="00971120" w:rsidRDefault="00971120" w:rsidP="00A70A18">
      <w:pPr>
        <w:pStyle w:val="MRHeading3"/>
      </w:pPr>
      <w:r>
        <w:t>[The SITR Shares will satisfy Conditions A and B in sections 257L (2) and (3) of ITA;]</w:t>
      </w:r>
      <w:r>
        <w:rPr>
          <w:rStyle w:val="FootnoteReference"/>
        </w:rPr>
        <w:footnoteReference w:id="18"/>
      </w:r>
    </w:p>
    <w:p w14:paraId="0A3AE0DC" w14:textId="77777777" w:rsidR="00971120" w:rsidRDefault="00971120" w:rsidP="004707D6">
      <w:pPr>
        <w:pStyle w:val="MRHeading3"/>
      </w:pPr>
      <w:r>
        <w:t xml:space="preserve">The Social Enterprise meets </w:t>
      </w:r>
      <w:proofErr w:type="gramStart"/>
      <w:r>
        <w:t>all of</w:t>
      </w:r>
      <w:proofErr w:type="gramEnd"/>
      <w:r>
        <w:t xml:space="preserve"> the conditions set out in Chapter 4 of Part 5B of ITA;</w:t>
      </w:r>
    </w:p>
    <w:p w14:paraId="0A3AE0DD" w14:textId="77777777" w:rsidR="00971120" w:rsidRDefault="00971120" w:rsidP="004707D6">
      <w:pPr>
        <w:pStyle w:val="MRHeading3"/>
      </w:pPr>
      <w:r>
        <w:t>All requirements for SITR in Part 5B of ITA are met in relation to the SITR [Loans][Shares]; and</w:t>
      </w:r>
    </w:p>
    <w:p w14:paraId="0A3AE0DE" w14:textId="77777777" w:rsidR="00971120" w:rsidRDefault="00971120" w:rsidP="004707D6">
      <w:pPr>
        <w:pStyle w:val="MRHeading3"/>
      </w:pPr>
      <w:r>
        <w:t>HMRC would, on receipt of a compliance statement under section 257PB of ITA, authorise the Social Enterprise to issue compliance certificates (under section 257PC of ITA) to all investors who subscribe for SITR [Loans][Shares].</w:t>
      </w:r>
    </w:p>
    <w:p w14:paraId="0A3AE0DF" w14:textId="77777777" w:rsidR="00971120" w:rsidRDefault="00971120" w:rsidP="00BF6649">
      <w:r>
        <w:lastRenderedPageBreak/>
        <w:t>Yours faithfully</w:t>
      </w:r>
    </w:p>
    <w:p w14:paraId="0A3AE0E0" w14:textId="77777777" w:rsidR="00971120" w:rsidRDefault="00971120" w:rsidP="00BF6649"/>
    <w:p w14:paraId="0A3AE0E1" w14:textId="77777777" w:rsidR="00971120" w:rsidRDefault="00971120" w:rsidP="00BF6649">
      <w:r>
        <w:t>……………………..</w:t>
      </w:r>
    </w:p>
    <w:p w14:paraId="0A3AE0E2" w14:textId="77777777" w:rsidR="00971120" w:rsidRDefault="00971120" w:rsidP="00BF6649">
      <w:r>
        <w:t>For and on behalf of [</w:t>
      </w:r>
      <w:r>
        <w:rPr>
          <w:b/>
          <w:i/>
        </w:rPr>
        <w:t>name of Social Enterprise</w:t>
      </w:r>
      <w:r>
        <w:t>]</w:t>
      </w:r>
    </w:p>
    <w:p w14:paraId="0A3AE0E3" w14:textId="77777777" w:rsidR="00971120" w:rsidRDefault="00971120">
      <w:pPr>
        <w:jc w:val="left"/>
      </w:pPr>
      <w:r>
        <w:br w:type="page"/>
      </w:r>
    </w:p>
    <w:p w14:paraId="0A3AE0E4" w14:textId="77777777" w:rsidR="00971120" w:rsidRDefault="00971120" w:rsidP="00BF6649">
      <w:pPr>
        <w:rPr>
          <w:b/>
        </w:rPr>
      </w:pPr>
      <w:r>
        <w:rPr>
          <w:b/>
        </w:rPr>
        <w:lastRenderedPageBreak/>
        <w:t>Schedule 1</w:t>
      </w:r>
    </w:p>
    <w:p w14:paraId="0A3AE0E5" w14:textId="77777777" w:rsidR="00971120" w:rsidRDefault="00971120" w:rsidP="00BF6649">
      <w:r>
        <w:t>Details of the Share Capital of the Social Enterprise</w:t>
      </w:r>
    </w:p>
    <w:p w14:paraId="0A3AE0E6" w14:textId="77777777" w:rsidR="00971120" w:rsidRPr="003F0C1E" w:rsidRDefault="00C63D2F" w:rsidP="00333534">
      <w:pPr>
        <w:ind w:left="720"/>
        <w:jc w:val="left"/>
        <w:rPr>
          <w:i/>
          <w:highlight w:val="yellow"/>
        </w:rPr>
      </w:pPr>
      <w:r>
        <w:rPr>
          <w:i/>
          <w:highlight w:val="yellow"/>
        </w:rPr>
        <w:t>A</w:t>
      </w:r>
      <w:r w:rsidR="00971120" w:rsidRPr="003F0C1E">
        <w:rPr>
          <w:i/>
          <w:highlight w:val="yellow"/>
        </w:rPr>
        <w:t>dd a table explaining:</w:t>
      </w:r>
    </w:p>
    <w:p w14:paraId="0A3AE0E7" w14:textId="77777777" w:rsidR="00971120" w:rsidRPr="003F0C1E" w:rsidRDefault="00971120" w:rsidP="00333534">
      <w:pPr>
        <w:pStyle w:val="ListParagraph"/>
        <w:numPr>
          <w:ilvl w:val="0"/>
          <w:numId w:val="20"/>
        </w:numPr>
        <w:jc w:val="left"/>
        <w:rPr>
          <w:i/>
          <w:highlight w:val="yellow"/>
        </w:rPr>
      </w:pPr>
      <w:r w:rsidRPr="003F0C1E">
        <w:rPr>
          <w:i/>
          <w:highlight w:val="yellow"/>
        </w:rPr>
        <w:t>Classes of shares and nominal values</w:t>
      </w:r>
    </w:p>
    <w:p w14:paraId="0A3AE0E8" w14:textId="77777777" w:rsidR="00971120" w:rsidRPr="003F0C1E" w:rsidRDefault="00971120" w:rsidP="00333534">
      <w:pPr>
        <w:pStyle w:val="ListParagraph"/>
        <w:numPr>
          <w:ilvl w:val="0"/>
          <w:numId w:val="20"/>
        </w:numPr>
        <w:jc w:val="left"/>
        <w:rPr>
          <w:i/>
          <w:highlight w:val="yellow"/>
        </w:rPr>
      </w:pPr>
      <w:r w:rsidRPr="003F0C1E">
        <w:rPr>
          <w:i/>
          <w:highlight w:val="yellow"/>
        </w:rPr>
        <w:t>Name of each shareholder</w:t>
      </w:r>
      <w:r w:rsidR="00C63D2F">
        <w:rPr>
          <w:rStyle w:val="FootnoteReference"/>
          <w:i/>
          <w:highlight w:val="yellow"/>
        </w:rPr>
        <w:footnoteReference w:id="19"/>
      </w:r>
    </w:p>
    <w:p w14:paraId="0A3AE0E9" w14:textId="77777777" w:rsidR="00971120" w:rsidRPr="003F0C1E" w:rsidRDefault="00971120" w:rsidP="00333534">
      <w:pPr>
        <w:pStyle w:val="ListParagraph"/>
        <w:numPr>
          <w:ilvl w:val="0"/>
          <w:numId w:val="20"/>
        </w:numPr>
        <w:jc w:val="left"/>
        <w:rPr>
          <w:i/>
          <w:highlight w:val="yellow"/>
        </w:rPr>
      </w:pPr>
      <w:r w:rsidRPr="003F0C1E">
        <w:rPr>
          <w:i/>
          <w:highlight w:val="yellow"/>
        </w:rPr>
        <w:t>Numbers of shares and classes of shares held by each shareholder</w:t>
      </w:r>
    </w:p>
    <w:p w14:paraId="0A3AE0EA" w14:textId="77777777" w:rsidR="00971120" w:rsidRPr="003F0C1E" w:rsidRDefault="00971120" w:rsidP="00333534">
      <w:pPr>
        <w:pStyle w:val="ListParagraph"/>
        <w:numPr>
          <w:ilvl w:val="0"/>
          <w:numId w:val="20"/>
        </w:numPr>
        <w:jc w:val="left"/>
        <w:rPr>
          <w:i/>
          <w:highlight w:val="yellow"/>
        </w:rPr>
      </w:pPr>
      <w:r w:rsidRPr="003F0C1E">
        <w:rPr>
          <w:i/>
          <w:highlight w:val="yellow"/>
        </w:rPr>
        <w:t>Numbers of shares that are the subject of options, warrants or other rights to subscribe for shares in the Social Enterprise</w:t>
      </w:r>
    </w:p>
    <w:p w14:paraId="0A3AE0EB" w14:textId="77777777" w:rsidR="00971120" w:rsidRDefault="00971120">
      <w:pPr>
        <w:jc w:val="left"/>
      </w:pPr>
      <w:r>
        <w:br w:type="page"/>
      </w:r>
    </w:p>
    <w:p w14:paraId="0A3AE0EC" w14:textId="77777777" w:rsidR="00971120" w:rsidRDefault="00971120" w:rsidP="00BF6649">
      <w:pPr>
        <w:rPr>
          <w:b/>
        </w:rPr>
      </w:pPr>
      <w:r>
        <w:rPr>
          <w:b/>
        </w:rPr>
        <w:lastRenderedPageBreak/>
        <w:t>Schedule 2</w:t>
      </w:r>
      <w:r>
        <w:rPr>
          <w:rStyle w:val="FootnoteReference"/>
          <w:b/>
        </w:rPr>
        <w:footnoteReference w:id="20"/>
      </w:r>
    </w:p>
    <w:p w14:paraId="0A3AE0ED" w14:textId="77777777" w:rsidR="00971120" w:rsidRDefault="00971120" w:rsidP="00BF6649">
      <w:r>
        <w:t>Details of the Loan Capital of the Social Enterprise</w:t>
      </w:r>
    </w:p>
    <w:p w14:paraId="0A3AE0EE" w14:textId="77777777" w:rsidR="00971120" w:rsidRPr="003F0C1E" w:rsidRDefault="00971120" w:rsidP="00F02D5D">
      <w:pPr>
        <w:ind w:left="360"/>
        <w:rPr>
          <w:i/>
          <w:highlight w:val="yellow"/>
        </w:rPr>
      </w:pPr>
      <w:r w:rsidRPr="003F0C1E">
        <w:rPr>
          <w:i/>
          <w:highlight w:val="yellow"/>
        </w:rPr>
        <w:t>Here you should list all “loan capital” i.e. any debt incurred by the Social Enterprise for:</w:t>
      </w:r>
    </w:p>
    <w:p w14:paraId="0A3AE0EF" w14:textId="77777777" w:rsidR="00971120" w:rsidRPr="003F0C1E" w:rsidRDefault="00971120" w:rsidP="00F02D5D">
      <w:pPr>
        <w:pStyle w:val="ListParagraph"/>
        <w:numPr>
          <w:ilvl w:val="0"/>
          <w:numId w:val="22"/>
        </w:numPr>
        <w:rPr>
          <w:i/>
          <w:highlight w:val="yellow"/>
        </w:rPr>
      </w:pPr>
      <w:r w:rsidRPr="003F0C1E">
        <w:rPr>
          <w:i/>
          <w:highlight w:val="yellow"/>
        </w:rPr>
        <w:t>any money borrowed or capital asset acquired by it,</w:t>
      </w:r>
    </w:p>
    <w:p w14:paraId="0A3AE0F0" w14:textId="77777777" w:rsidR="00971120" w:rsidRPr="003F0C1E" w:rsidRDefault="00971120" w:rsidP="00F02D5D">
      <w:pPr>
        <w:pStyle w:val="ListParagraph"/>
        <w:numPr>
          <w:ilvl w:val="0"/>
          <w:numId w:val="22"/>
        </w:numPr>
        <w:rPr>
          <w:i/>
          <w:highlight w:val="yellow"/>
        </w:rPr>
      </w:pPr>
      <w:r w:rsidRPr="003F0C1E">
        <w:rPr>
          <w:i/>
          <w:highlight w:val="yellow"/>
        </w:rPr>
        <w:t>any right to receive income created in favour of it - for example, where a person contracts to make annual payments to the Social Enterprise in return for a capital sum due at some later date, that capital sum is loan capital,</w:t>
      </w:r>
    </w:p>
    <w:p w14:paraId="0A3AE0F1" w14:textId="77777777" w:rsidR="00971120" w:rsidRPr="003F0C1E" w:rsidRDefault="00971120" w:rsidP="00F02D5D">
      <w:pPr>
        <w:pStyle w:val="ListParagraph"/>
        <w:numPr>
          <w:ilvl w:val="0"/>
          <w:numId w:val="22"/>
        </w:numPr>
        <w:rPr>
          <w:i/>
          <w:highlight w:val="yellow"/>
        </w:rPr>
      </w:pPr>
      <w:r w:rsidRPr="003F0C1E">
        <w:rPr>
          <w:i/>
          <w:highlight w:val="yellow"/>
        </w:rPr>
        <w:t>consideration the value of which to the Social Enterprise was (at the time the debt was incurred) substantially less than the amount of the debt (including any premium on the debt).</w:t>
      </w:r>
    </w:p>
    <w:p w14:paraId="0A3AE0F2" w14:textId="77777777" w:rsidR="00971120" w:rsidRPr="003F0C1E" w:rsidRDefault="00971120" w:rsidP="00F02D5D">
      <w:pPr>
        <w:numPr>
          <w:ilvl w:val="0"/>
          <w:numId w:val="4"/>
        </w:numPr>
        <w:tabs>
          <w:tab w:val="num" w:pos="360"/>
        </w:tabs>
        <w:rPr>
          <w:i/>
          <w:highlight w:val="yellow"/>
        </w:rPr>
      </w:pPr>
      <w:r w:rsidRPr="003F0C1E">
        <w:rPr>
          <w:i/>
          <w:highlight w:val="yellow"/>
        </w:rPr>
        <w:t xml:space="preserve">But loan capital is treated as </w:t>
      </w:r>
      <w:r w:rsidRPr="003F0C1E">
        <w:rPr>
          <w:b/>
          <w:i/>
          <w:highlight w:val="yellow"/>
        </w:rPr>
        <w:t>excluding</w:t>
      </w:r>
      <w:r w:rsidRPr="003F0C1E">
        <w:rPr>
          <w:i/>
          <w:highlight w:val="yellow"/>
        </w:rPr>
        <w:t xml:space="preserve"> a bank overdraft if the overdraft arose in the ordinary course of the bank’s business.</w:t>
      </w:r>
    </w:p>
    <w:p w14:paraId="0A3AE0F3" w14:textId="77777777" w:rsidR="00971120" w:rsidRPr="003F0C1E" w:rsidRDefault="00971120" w:rsidP="00F02D5D">
      <w:pPr>
        <w:numPr>
          <w:ilvl w:val="0"/>
          <w:numId w:val="4"/>
        </w:numPr>
        <w:tabs>
          <w:tab w:val="num" w:pos="360"/>
        </w:tabs>
        <w:rPr>
          <w:i/>
          <w:highlight w:val="yellow"/>
        </w:rPr>
      </w:pPr>
      <w:r w:rsidRPr="003F0C1E">
        <w:rPr>
          <w:i/>
          <w:highlight w:val="yellow"/>
        </w:rPr>
        <w:t xml:space="preserve">Loan capital does </w:t>
      </w:r>
      <w:r w:rsidRPr="003F0C1E">
        <w:rPr>
          <w:b/>
          <w:i/>
          <w:highlight w:val="yellow"/>
        </w:rPr>
        <w:t>not</w:t>
      </w:r>
      <w:r w:rsidRPr="003F0C1E">
        <w:rPr>
          <w:i/>
          <w:highlight w:val="yellow"/>
        </w:rPr>
        <w:t xml:space="preserve"> include normal hire purchase debts.</w:t>
      </w:r>
    </w:p>
    <w:p w14:paraId="0A3AE0F4" w14:textId="77777777" w:rsidR="00971120" w:rsidRPr="00333534" w:rsidRDefault="00971120" w:rsidP="00BF6649">
      <w:pPr>
        <w:rPr>
          <w:i/>
        </w:rPr>
      </w:pPr>
    </w:p>
    <w:p w14:paraId="0A3AE0F5" w14:textId="77777777" w:rsidR="00971120" w:rsidRDefault="00971120">
      <w:pPr>
        <w:jc w:val="left"/>
      </w:pPr>
      <w:r>
        <w:br w:type="page"/>
      </w:r>
    </w:p>
    <w:p w14:paraId="0A3AE0F6" w14:textId="77777777" w:rsidR="00971120" w:rsidRDefault="00971120" w:rsidP="00BF6649">
      <w:r>
        <w:rPr>
          <w:b/>
        </w:rPr>
        <w:lastRenderedPageBreak/>
        <w:t>Schedule 3</w:t>
      </w:r>
      <w:r>
        <w:rPr>
          <w:rStyle w:val="FootnoteReference"/>
          <w:b/>
        </w:rPr>
        <w:footnoteReference w:id="21"/>
      </w:r>
    </w:p>
    <w:p w14:paraId="0A3AE0F7" w14:textId="77777777" w:rsidR="00971120" w:rsidRDefault="00971120" w:rsidP="00BF6649">
      <w:r>
        <w:t>The Subsidiaries</w:t>
      </w:r>
    </w:p>
    <w:p w14:paraId="0A3AE0F8" w14:textId="77777777" w:rsidR="00971120" w:rsidRPr="003F0C1E" w:rsidRDefault="00971120" w:rsidP="00FE2C89">
      <w:pPr>
        <w:ind w:left="720"/>
        <w:rPr>
          <w:i/>
          <w:highlight w:val="yellow"/>
        </w:rPr>
      </w:pPr>
      <w:r w:rsidRPr="003F0C1E">
        <w:rPr>
          <w:i/>
          <w:highlight w:val="yellow"/>
        </w:rPr>
        <w:t xml:space="preserve">For </w:t>
      </w:r>
      <w:r w:rsidRPr="003F0C1E">
        <w:rPr>
          <w:b/>
          <w:i/>
          <w:highlight w:val="yellow"/>
        </w:rPr>
        <w:t>each</w:t>
      </w:r>
      <w:r w:rsidRPr="003F0C1E">
        <w:rPr>
          <w:i/>
          <w:highlight w:val="yellow"/>
        </w:rPr>
        <w:t xml:space="preserve"> Subsidiary list:</w:t>
      </w:r>
    </w:p>
    <w:p w14:paraId="0A3AE0F9" w14:textId="77777777" w:rsidR="00971120" w:rsidRPr="003F0C1E" w:rsidRDefault="00971120" w:rsidP="00FE2C89">
      <w:pPr>
        <w:pStyle w:val="ListParagraph"/>
        <w:numPr>
          <w:ilvl w:val="0"/>
          <w:numId w:val="19"/>
        </w:numPr>
        <w:jc w:val="left"/>
        <w:rPr>
          <w:i/>
          <w:highlight w:val="yellow"/>
        </w:rPr>
      </w:pPr>
      <w:r w:rsidRPr="003F0C1E">
        <w:rPr>
          <w:i/>
          <w:highlight w:val="yellow"/>
        </w:rPr>
        <w:t>Name</w:t>
      </w:r>
    </w:p>
    <w:p w14:paraId="0A3AE0FA" w14:textId="77777777" w:rsidR="00971120" w:rsidRPr="003F0C1E" w:rsidRDefault="00971120" w:rsidP="00FE2C89">
      <w:pPr>
        <w:pStyle w:val="ListParagraph"/>
        <w:numPr>
          <w:ilvl w:val="0"/>
          <w:numId w:val="19"/>
        </w:numPr>
        <w:jc w:val="left"/>
        <w:rPr>
          <w:i/>
          <w:highlight w:val="yellow"/>
        </w:rPr>
      </w:pPr>
      <w:r w:rsidRPr="003F0C1E">
        <w:rPr>
          <w:i/>
          <w:highlight w:val="yellow"/>
        </w:rPr>
        <w:t>Registered number (if it is a company)</w:t>
      </w:r>
    </w:p>
    <w:p w14:paraId="0A3AE0FB" w14:textId="77777777" w:rsidR="00971120" w:rsidRPr="003F0C1E" w:rsidRDefault="00971120" w:rsidP="00FE2C89">
      <w:pPr>
        <w:pStyle w:val="ListParagraph"/>
        <w:numPr>
          <w:ilvl w:val="0"/>
          <w:numId w:val="19"/>
        </w:numPr>
        <w:jc w:val="left"/>
        <w:rPr>
          <w:i/>
          <w:highlight w:val="yellow"/>
        </w:rPr>
      </w:pPr>
      <w:r w:rsidRPr="003F0C1E">
        <w:rPr>
          <w:i/>
          <w:highlight w:val="yellow"/>
        </w:rPr>
        <w:t>Charity number (if it is a charity)</w:t>
      </w:r>
    </w:p>
    <w:p w14:paraId="0A3AE0FC" w14:textId="77777777" w:rsidR="00971120" w:rsidRPr="003F0C1E" w:rsidRDefault="00971120" w:rsidP="00FE2C89">
      <w:pPr>
        <w:pStyle w:val="ListParagraph"/>
        <w:numPr>
          <w:ilvl w:val="0"/>
          <w:numId w:val="19"/>
        </w:numPr>
        <w:jc w:val="left"/>
        <w:rPr>
          <w:i/>
          <w:highlight w:val="yellow"/>
        </w:rPr>
      </w:pPr>
      <w:r w:rsidRPr="003F0C1E">
        <w:rPr>
          <w:i/>
          <w:highlight w:val="yellow"/>
        </w:rPr>
        <w:t>Registered office</w:t>
      </w:r>
    </w:p>
    <w:p w14:paraId="0A3AE0FD" w14:textId="77777777" w:rsidR="00971120" w:rsidRPr="003F0C1E" w:rsidRDefault="00971120" w:rsidP="00FE2C89">
      <w:pPr>
        <w:pStyle w:val="ListParagraph"/>
        <w:numPr>
          <w:ilvl w:val="0"/>
          <w:numId w:val="19"/>
        </w:numPr>
        <w:jc w:val="left"/>
        <w:rPr>
          <w:i/>
          <w:highlight w:val="yellow"/>
        </w:rPr>
      </w:pPr>
      <w:r w:rsidRPr="003F0C1E">
        <w:rPr>
          <w:i/>
          <w:highlight w:val="yellow"/>
        </w:rPr>
        <w:t>Corporation tax reference (if it has one)</w:t>
      </w:r>
    </w:p>
    <w:p w14:paraId="0A3AE0FE" w14:textId="77777777" w:rsidR="00971120" w:rsidRDefault="00971120" w:rsidP="00FE2C89">
      <w:pPr>
        <w:pStyle w:val="ListParagraph"/>
        <w:numPr>
          <w:ilvl w:val="0"/>
          <w:numId w:val="19"/>
        </w:numPr>
        <w:jc w:val="left"/>
        <w:rPr>
          <w:i/>
          <w:highlight w:val="yellow"/>
        </w:rPr>
      </w:pPr>
      <w:r w:rsidRPr="003F0C1E">
        <w:rPr>
          <w:i/>
          <w:highlight w:val="yellow"/>
        </w:rPr>
        <w:t>Details of issued share capital and numbers or % of shares held by the Social Enterprise</w:t>
      </w:r>
    </w:p>
    <w:p w14:paraId="0A3AE0FF" w14:textId="77777777" w:rsidR="00971120" w:rsidRPr="003F0C1E" w:rsidRDefault="00971120" w:rsidP="00FE2C89">
      <w:pPr>
        <w:pStyle w:val="ListParagraph"/>
        <w:numPr>
          <w:ilvl w:val="0"/>
          <w:numId w:val="19"/>
        </w:numPr>
        <w:jc w:val="left"/>
        <w:rPr>
          <w:i/>
          <w:highlight w:val="yellow"/>
        </w:rPr>
      </w:pPr>
      <w:r>
        <w:rPr>
          <w:i/>
          <w:highlight w:val="yellow"/>
        </w:rPr>
        <w:t>Details of the loan capital (if any) of the Subsidiary</w:t>
      </w:r>
    </w:p>
    <w:p w14:paraId="0A3AE100" w14:textId="77777777" w:rsidR="00971120" w:rsidRDefault="00971120" w:rsidP="00FE2C89">
      <w:pPr>
        <w:pStyle w:val="ListParagraph"/>
        <w:numPr>
          <w:ilvl w:val="0"/>
          <w:numId w:val="19"/>
        </w:numPr>
        <w:jc w:val="left"/>
        <w:rPr>
          <w:i/>
          <w:highlight w:val="yellow"/>
        </w:rPr>
      </w:pPr>
      <w:r w:rsidRPr="003F0C1E">
        <w:rPr>
          <w:i/>
          <w:highlight w:val="yellow"/>
        </w:rPr>
        <w:t>Whether or not the Subsidiary is a “social enterprise” i.e. a charity, community interest company or community benefit society</w:t>
      </w:r>
    </w:p>
    <w:p w14:paraId="0A3AE101" w14:textId="77777777" w:rsidR="00971120" w:rsidRPr="003F0C1E" w:rsidRDefault="00971120" w:rsidP="00FE2C89">
      <w:pPr>
        <w:pStyle w:val="ListParagraph"/>
        <w:numPr>
          <w:ilvl w:val="0"/>
          <w:numId w:val="19"/>
        </w:numPr>
        <w:jc w:val="left"/>
        <w:rPr>
          <w:i/>
          <w:highlight w:val="yellow"/>
        </w:rPr>
      </w:pPr>
      <w:r>
        <w:rPr>
          <w:i/>
          <w:highlight w:val="yellow"/>
        </w:rPr>
        <w:t>Whether the Subsidiary is trading or dormant</w:t>
      </w:r>
    </w:p>
    <w:p w14:paraId="0A3AE102" w14:textId="77777777" w:rsidR="00971120" w:rsidRPr="00FE2C89" w:rsidRDefault="00971120">
      <w:pPr>
        <w:jc w:val="left"/>
        <w:rPr>
          <w:i/>
        </w:rPr>
      </w:pPr>
      <w:r w:rsidRPr="00FE2C89">
        <w:rPr>
          <w:i/>
        </w:rPr>
        <w:br w:type="page"/>
      </w:r>
    </w:p>
    <w:p w14:paraId="0A3AE103" w14:textId="77777777" w:rsidR="00971120" w:rsidRDefault="00971120" w:rsidP="00BF6649">
      <w:pPr>
        <w:rPr>
          <w:b/>
        </w:rPr>
      </w:pPr>
      <w:r>
        <w:rPr>
          <w:b/>
        </w:rPr>
        <w:lastRenderedPageBreak/>
        <w:t>Schedule 4</w:t>
      </w:r>
    </w:p>
    <w:p w14:paraId="0A3AE104" w14:textId="77777777" w:rsidR="00971120" w:rsidRDefault="00971120" w:rsidP="00BF6649">
      <w:r>
        <w:t>The New Investments</w:t>
      </w:r>
    </w:p>
    <w:p w14:paraId="0A3AE105" w14:textId="77777777" w:rsidR="00971120" w:rsidRDefault="00971120" w:rsidP="00BF6649"/>
    <w:tbl>
      <w:tblPr>
        <w:tblStyle w:val="TableGrid"/>
        <w:tblW w:w="0" w:type="auto"/>
        <w:tblLook w:val="06A0" w:firstRow="1" w:lastRow="0" w:firstColumn="1" w:lastColumn="0" w:noHBand="1" w:noVBand="1"/>
      </w:tblPr>
      <w:tblGrid>
        <w:gridCol w:w="3110"/>
        <w:gridCol w:w="3125"/>
        <w:gridCol w:w="2781"/>
      </w:tblGrid>
      <w:tr w:rsidR="00971120" w14:paraId="0A3AE10A" w14:textId="77777777" w:rsidTr="00971120">
        <w:trPr>
          <w:trHeight w:val="567"/>
        </w:trPr>
        <w:tc>
          <w:tcPr>
            <w:tcW w:w="3190" w:type="dxa"/>
          </w:tcPr>
          <w:p w14:paraId="0A3AE106" w14:textId="77777777" w:rsidR="00971120" w:rsidRPr="00FE2C89" w:rsidRDefault="00971120" w:rsidP="00FE2C89">
            <w:pPr>
              <w:jc w:val="center"/>
              <w:rPr>
                <w:b/>
              </w:rPr>
            </w:pPr>
            <w:r>
              <w:rPr>
                <w:b/>
              </w:rPr>
              <w:t>Name of Investor</w:t>
            </w:r>
          </w:p>
        </w:tc>
        <w:tc>
          <w:tcPr>
            <w:tcW w:w="3205" w:type="dxa"/>
          </w:tcPr>
          <w:p w14:paraId="0A3AE107" w14:textId="77777777" w:rsidR="00971120" w:rsidRDefault="00971120" w:rsidP="00FE2C89">
            <w:pPr>
              <w:jc w:val="center"/>
              <w:rPr>
                <w:b/>
              </w:rPr>
            </w:pPr>
            <w:r>
              <w:rPr>
                <w:b/>
              </w:rPr>
              <w:t xml:space="preserve">Amount </w:t>
            </w:r>
            <w:r w:rsidR="00EE7BF5">
              <w:rPr>
                <w:b/>
              </w:rPr>
              <w:t xml:space="preserve">to be </w:t>
            </w:r>
            <w:r>
              <w:rPr>
                <w:b/>
              </w:rPr>
              <w:t>Invested</w:t>
            </w:r>
          </w:p>
          <w:p w14:paraId="0A3AE108" w14:textId="77777777" w:rsidR="00971120" w:rsidRPr="00FE2C89" w:rsidRDefault="00971120" w:rsidP="00FE2C89">
            <w:pPr>
              <w:jc w:val="center"/>
              <w:rPr>
                <w:b/>
              </w:rPr>
            </w:pPr>
            <w:r>
              <w:rPr>
                <w:b/>
              </w:rPr>
              <w:t>£</w:t>
            </w:r>
          </w:p>
        </w:tc>
        <w:tc>
          <w:tcPr>
            <w:tcW w:w="2847" w:type="dxa"/>
          </w:tcPr>
          <w:p w14:paraId="0A3AE109" w14:textId="77777777" w:rsidR="00971120" w:rsidRDefault="00971120" w:rsidP="00FE2C89">
            <w:pPr>
              <w:jc w:val="center"/>
              <w:rPr>
                <w:b/>
              </w:rPr>
            </w:pPr>
            <w:r>
              <w:rPr>
                <w:b/>
              </w:rPr>
              <w:t>No of SITR Shares</w:t>
            </w:r>
            <w:r>
              <w:rPr>
                <w:rStyle w:val="FootnoteReference"/>
                <w:b/>
              </w:rPr>
              <w:footnoteReference w:id="22"/>
            </w:r>
          </w:p>
        </w:tc>
      </w:tr>
      <w:tr w:rsidR="00971120" w14:paraId="0A3AE10E" w14:textId="77777777" w:rsidTr="00971120">
        <w:trPr>
          <w:trHeight w:val="567"/>
        </w:trPr>
        <w:tc>
          <w:tcPr>
            <w:tcW w:w="3190" w:type="dxa"/>
          </w:tcPr>
          <w:p w14:paraId="0A3AE10B" w14:textId="77777777" w:rsidR="00971120" w:rsidRDefault="00971120">
            <w:r w:rsidRPr="00AB5742">
              <w:t>[]</w:t>
            </w:r>
          </w:p>
        </w:tc>
        <w:tc>
          <w:tcPr>
            <w:tcW w:w="3205" w:type="dxa"/>
          </w:tcPr>
          <w:p w14:paraId="0A3AE10C" w14:textId="77777777" w:rsidR="00971120" w:rsidRDefault="00971120" w:rsidP="00FE2C89">
            <w:pPr>
              <w:jc w:val="center"/>
            </w:pPr>
            <w:r>
              <w:t>[]</w:t>
            </w:r>
          </w:p>
        </w:tc>
        <w:tc>
          <w:tcPr>
            <w:tcW w:w="2847" w:type="dxa"/>
          </w:tcPr>
          <w:p w14:paraId="0A3AE10D" w14:textId="77777777" w:rsidR="00971120" w:rsidRDefault="00971120" w:rsidP="00E924EC">
            <w:pPr>
              <w:jc w:val="center"/>
            </w:pPr>
            <w:r>
              <w:t>[]</w:t>
            </w:r>
          </w:p>
        </w:tc>
      </w:tr>
      <w:tr w:rsidR="00971120" w14:paraId="0A3AE112" w14:textId="77777777" w:rsidTr="00971120">
        <w:trPr>
          <w:trHeight w:val="567"/>
        </w:trPr>
        <w:tc>
          <w:tcPr>
            <w:tcW w:w="3190" w:type="dxa"/>
          </w:tcPr>
          <w:p w14:paraId="0A3AE10F" w14:textId="77777777" w:rsidR="00971120" w:rsidRDefault="00971120">
            <w:r w:rsidRPr="00AB5742">
              <w:t>[]</w:t>
            </w:r>
          </w:p>
        </w:tc>
        <w:tc>
          <w:tcPr>
            <w:tcW w:w="3205" w:type="dxa"/>
          </w:tcPr>
          <w:p w14:paraId="0A3AE110" w14:textId="77777777" w:rsidR="00971120" w:rsidRDefault="00971120" w:rsidP="00FE2C89">
            <w:pPr>
              <w:jc w:val="center"/>
            </w:pPr>
            <w:r w:rsidRPr="003B060B">
              <w:t>[]</w:t>
            </w:r>
          </w:p>
        </w:tc>
        <w:tc>
          <w:tcPr>
            <w:tcW w:w="2847" w:type="dxa"/>
          </w:tcPr>
          <w:p w14:paraId="0A3AE111" w14:textId="77777777" w:rsidR="00971120" w:rsidRDefault="00971120" w:rsidP="00E924EC">
            <w:pPr>
              <w:jc w:val="center"/>
            </w:pPr>
            <w:r w:rsidRPr="003B060B">
              <w:t>[]</w:t>
            </w:r>
          </w:p>
        </w:tc>
      </w:tr>
      <w:tr w:rsidR="00971120" w14:paraId="0A3AE116" w14:textId="77777777" w:rsidTr="00971120">
        <w:trPr>
          <w:trHeight w:val="567"/>
        </w:trPr>
        <w:tc>
          <w:tcPr>
            <w:tcW w:w="3190" w:type="dxa"/>
          </w:tcPr>
          <w:p w14:paraId="0A3AE113" w14:textId="77777777" w:rsidR="00971120" w:rsidRDefault="00971120">
            <w:r w:rsidRPr="00AB5742">
              <w:t>[]</w:t>
            </w:r>
          </w:p>
        </w:tc>
        <w:tc>
          <w:tcPr>
            <w:tcW w:w="3205" w:type="dxa"/>
          </w:tcPr>
          <w:p w14:paraId="0A3AE114" w14:textId="77777777" w:rsidR="00971120" w:rsidRDefault="00971120" w:rsidP="00FE2C89">
            <w:pPr>
              <w:jc w:val="center"/>
            </w:pPr>
            <w:r w:rsidRPr="003B060B">
              <w:t>[]</w:t>
            </w:r>
          </w:p>
        </w:tc>
        <w:tc>
          <w:tcPr>
            <w:tcW w:w="2847" w:type="dxa"/>
          </w:tcPr>
          <w:p w14:paraId="0A3AE115" w14:textId="77777777" w:rsidR="00971120" w:rsidRDefault="00971120" w:rsidP="00E924EC">
            <w:pPr>
              <w:jc w:val="center"/>
            </w:pPr>
            <w:r w:rsidRPr="003B060B">
              <w:t>[]</w:t>
            </w:r>
          </w:p>
        </w:tc>
      </w:tr>
      <w:tr w:rsidR="00971120" w14:paraId="0A3AE11A" w14:textId="77777777" w:rsidTr="00971120">
        <w:trPr>
          <w:trHeight w:val="567"/>
        </w:trPr>
        <w:tc>
          <w:tcPr>
            <w:tcW w:w="3190" w:type="dxa"/>
          </w:tcPr>
          <w:p w14:paraId="0A3AE117" w14:textId="77777777" w:rsidR="00971120" w:rsidRDefault="00971120">
            <w:r w:rsidRPr="00AB5742">
              <w:t>[]</w:t>
            </w:r>
          </w:p>
        </w:tc>
        <w:tc>
          <w:tcPr>
            <w:tcW w:w="3205" w:type="dxa"/>
          </w:tcPr>
          <w:p w14:paraId="0A3AE118" w14:textId="77777777" w:rsidR="00971120" w:rsidRDefault="00971120" w:rsidP="00FE2C89">
            <w:pPr>
              <w:jc w:val="center"/>
            </w:pPr>
            <w:r w:rsidRPr="003B060B">
              <w:t>[]</w:t>
            </w:r>
          </w:p>
        </w:tc>
        <w:tc>
          <w:tcPr>
            <w:tcW w:w="2847" w:type="dxa"/>
          </w:tcPr>
          <w:p w14:paraId="0A3AE119" w14:textId="77777777" w:rsidR="00971120" w:rsidRDefault="00971120" w:rsidP="00E924EC">
            <w:pPr>
              <w:jc w:val="center"/>
            </w:pPr>
            <w:r w:rsidRPr="003B060B">
              <w:t>[]</w:t>
            </w:r>
          </w:p>
        </w:tc>
      </w:tr>
      <w:tr w:rsidR="00971120" w14:paraId="0A3AE11E" w14:textId="77777777" w:rsidTr="00971120">
        <w:trPr>
          <w:trHeight w:val="567"/>
        </w:trPr>
        <w:tc>
          <w:tcPr>
            <w:tcW w:w="3190" w:type="dxa"/>
          </w:tcPr>
          <w:p w14:paraId="0A3AE11B" w14:textId="77777777" w:rsidR="00971120" w:rsidRDefault="00971120">
            <w:r w:rsidRPr="00AB5742">
              <w:t>[]</w:t>
            </w:r>
          </w:p>
        </w:tc>
        <w:tc>
          <w:tcPr>
            <w:tcW w:w="3205" w:type="dxa"/>
          </w:tcPr>
          <w:p w14:paraId="0A3AE11C" w14:textId="77777777" w:rsidR="00971120" w:rsidRDefault="00971120" w:rsidP="00FE2C89">
            <w:pPr>
              <w:jc w:val="center"/>
            </w:pPr>
            <w:r w:rsidRPr="003B060B">
              <w:t>[]</w:t>
            </w:r>
          </w:p>
        </w:tc>
        <w:tc>
          <w:tcPr>
            <w:tcW w:w="2847" w:type="dxa"/>
          </w:tcPr>
          <w:p w14:paraId="0A3AE11D" w14:textId="77777777" w:rsidR="00971120" w:rsidRDefault="00971120" w:rsidP="00E924EC">
            <w:pPr>
              <w:jc w:val="center"/>
            </w:pPr>
            <w:r w:rsidRPr="003B060B">
              <w:t>[]</w:t>
            </w:r>
          </w:p>
        </w:tc>
      </w:tr>
      <w:tr w:rsidR="00971120" w14:paraId="0A3AE122" w14:textId="77777777" w:rsidTr="00971120">
        <w:trPr>
          <w:trHeight w:val="567"/>
        </w:trPr>
        <w:tc>
          <w:tcPr>
            <w:tcW w:w="3190" w:type="dxa"/>
          </w:tcPr>
          <w:p w14:paraId="0A3AE11F" w14:textId="77777777" w:rsidR="00971120" w:rsidRDefault="00971120">
            <w:r w:rsidRPr="00AB5742">
              <w:t>[]</w:t>
            </w:r>
          </w:p>
        </w:tc>
        <w:tc>
          <w:tcPr>
            <w:tcW w:w="3205" w:type="dxa"/>
          </w:tcPr>
          <w:p w14:paraId="0A3AE120" w14:textId="77777777" w:rsidR="00971120" w:rsidRDefault="00971120" w:rsidP="00FE2C89">
            <w:pPr>
              <w:jc w:val="center"/>
            </w:pPr>
            <w:r w:rsidRPr="003B060B">
              <w:t>[]</w:t>
            </w:r>
          </w:p>
        </w:tc>
        <w:tc>
          <w:tcPr>
            <w:tcW w:w="2847" w:type="dxa"/>
          </w:tcPr>
          <w:p w14:paraId="0A3AE121" w14:textId="77777777" w:rsidR="00971120" w:rsidRDefault="00971120" w:rsidP="00E924EC">
            <w:pPr>
              <w:jc w:val="center"/>
            </w:pPr>
            <w:r w:rsidRPr="003B060B">
              <w:t>[]</w:t>
            </w:r>
          </w:p>
        </w:tc>
      </w:tr>
      <w:tr w:rsidR="00971120" w14:paraId="0A3AE126" w14:textId="77777777" w:rsidTr="00971120">
        <w:trPr>
          <w:trHeight w:val="567"/>
        </w:trPr>
        <w:tc>
          <w:tcPr>
            <w:tcW w:w="3190" w:type="dxa"/>
          </w:tcPr>
          <w:p w14:paraId="0A3AE123" w14:textId="77777777" w:rsidR="00971120" w:rsidRPr="00FE2C89" w:rsidRDefault="00971120" w:rsidP="00BF6649">
            <w:pPr>
              <w:rPr>
                <w:b/>
              </w:rPr>
            </w:pPr>
            <w:r w:rsidRPr="00FE2C89">
              <w:rPr>
                <w:b/>
              </w:rPr>
              <w:t>Total</w:t>
            </w:r>
          </w:p>
        </w:tc>
        <w:tc>
          <w:tcPr>
            <w:tcW w:w="3205" w:type="dxa"/>
          </w:tcPr>
          <w:p w14:paraId="0A3AE124" w14:textId="77777777" w:rsidR="00971120" w:rsidRPr="00FE2C89" w:rsidRDefault="00971120" w:rsidP="00FE2C89">
            <w:pPr>
              <w:jc w:val="center"/>
              <w:rPr>
                <w:b/>
              </w:rPr>
            </w:pPr>
          </w:p>
        </w:tc>
        <w:tc>
          <w:tcPr>
            <w:tcW w:w="2847" w:type="dxa"/>
          </w:tcPr>
          <w:p w14:paraId="0A3AE125" w14:textId="77777777" w:rsidR="00971120" w:rsidRPr="00FE2C89" w:rsidRDefault="00971120" w:rsidP="00FE2C89">
            <w:pPr>
              <w:jc w:val="center"/>
              <w:rPr>
                <w:b/>
              </w:rPr>
            </w:pPr>
          </w:p>
        </w:tc>
      </w:tr>
    </w:tbl>
    <w:p w14:paraId="0A3AE127" w14:textId="77777777" w:rsidR="00971120" w:rsidRPr="00D13E17" w:rsidRDefault="00971120" w:rsidP="00BF6649"/>
    <w:sectPr w:rsidR="00971120" w:rsidRPr="00D13E17" w:rsidSect="00C200AF">
      <w:foot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E12A" w14:textId="77777777" w:rsidR="00971120" w:rsidRDefault="00971120" w:rsidP="00971120">
      <w:pPr>
        <w:spacing w:before="0" w:line="240" w:lineRule="auto"/>
      </w:pPr>
      <w:r>
        <w:separator/>
      </w:r>
    </w:p>
  </w:endnote>
  <w:endnote w:type="continuationSeparator" w:id="0">
    <w:p w14:paraId="0A3AE12B" w14:textId="77777777" w:rsidR="00971120" w:rsidRDefault="00971120" w:rsidP="009711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926069"/>
      <w:docPartObj>
        <w:docPartGallery w:val="Page Numbers (Bottom of Page)"/>
        <w:docPartUnique/>
      </w:docPartObj>
    </w:sdtPr>
    <w:sdtEndPr>
      <w:rPr>
        <w:noProof/>
      </w:rPr>
    </w:sdtEndPr>
    <w:sdtContent>
      <w:p w14:paraId="5B48FC72" w14:textId="77777777" w:rsidR="00CE73BD" w:rsidRDefault="00CE73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0979E8" w14:textId="77777777" w:rsidR="00CE73BD" w:rsidRDefault="00CE7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7C2880" w14:paraId="0A3AE12F" w14:textId="77777777" w:rsidTr="00C200AF">
      <w:trPr>
        <w:trHeight w:val="142"/>
      </w:trPr>
      <w:tc>
        <w:tcPr>
          <w:tcW w:w="3192" w:type="dxa"/>
        </w:tcPr>
        <w:p w14:paraId="0A3AE12C" w14:textId="77777777" w:rsidR="007C2880" w:rsidRPr="005101BC" w:rsidRDefault="007C2880" w:rsidP="00D04C79">
          <w:pPr>
            <w:pStyle w:val="Footer"/>
            <w:jc w:val="left"/>
            <w:rPr>
              <w:sz w:val="16"/>
              <w:szCs w:val="16"/>
            </w:rPr>
          </w:pPr>
        </w:p>
      </w:tc>
      <w:tc>
        <w:tcPr>
          <w:tcW w:w="3192" w:type="dxa"/>
        </w:tcPr>
        <w:p w14:paraId="0A3AE12D" w14:textId="77777777" w:rsidR="007C2880" w:rsidRDefault="007C2880" w:rsidP="00D04C79">
          <w:pPr>
            <w:pStyle w:val="Footer"/>
            <w:jc w:val="center"/>
          </w:pPr>
          <w:r>
            <w:fldChar w:fldCharType="begin"/>
          </w:r>
          <w:r>
            <w:instrText xml:space="preserve"> PAGE   \* MERGEFORMAT </w:instrText>
          </w:r>
          <w:r>
            <w:fldChar w:fldCharType="separate"/>
          </w:r>
          <w:r w:rsidR="00AE2DC4">
            <w:rPr>
              <w:noProof/>
            </w:rPr>
            <w:t>2</w:t>
          </w:r>
          <w:r>
            <w:rPr>
              <w:noProof/>
            </w:rPr>
            <w:fldChar w:fldCharType="end"/>
          </w:r>
        </w:p>
      </w:tc>
      <w:tc>
        <w:tcPr>
          <w:tcW w:w="3192" w:type="dxa"/>
        </w:tcPr>
        <w:p w14:paraId="0A3AE12E" w14:textId="77777777" w:rsidR="007C2880" w:rsidRDefault="007C2880" w:rsidP="00D04C79">
          <w:pPr>
            <w:pStyle w:val="Footer"/>
          </w:pPr>
        </w:p>
      </w:tc>
    </w:tr>
  </w:tbl>
  <w:p w14:paraId="0A3AE130" w14:textId="77777777" w:rsidR="007C2880" w:rsidRPr="005101BC" w:rsidRDefault="007C2880"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E128" w14:textId="77777777" w:rsidR="00971120" w:rsidRDefault="00971120" w:rsidP="00971120">
      <w:pPr>
        <w:spacing w:before="0" w:line="240" w:lineRule="auto"/>
      </w:pPr>
      <w:r>
        <w:separator/>
      </w:r>
    </w:p>
  </w:footnote>
  <w:footnote w:type="continuationSeparator" w:id="0">
    <w:p w14:paraId="0A3AE129" w14:textId="77777777" w:rsidR="00971120" w:rsidRDefault="00971120" w:rsidP="00971120">
      <w:pPr>
        <w:spacing w:before="0" w:line="240" w:lineRule="auto"/>
      </w:pPr>
      <w:r>
        <w:continuationSeparator/>
      </w:r>
    </w:p>
  </w:footnote>
  <w:footnote w:id="1">
    <w:p w14:paraId="0A3AE131" w14:textId="77777777" w:rsidR="00971120" w:rsidRDefault="00971120" w:rsidP="00045D99">
      <w:pPr>
        <w:pStyle w:val="FootnoteText"/>
      </w:pPr>
      <w:r>
        <w:rPr>
          <w:rStyle w:val="FootnoteReference"/>
        </w:rPr>
        <w:footnoteRef/>
      </w:r>
      <w:r>
        <w:t xml:space="preserve"> </w:t>
      </w:r>
      <w:r w:rsidRPr="0074651A">
        <w:t xml:space="preserve">Use this wording in brackets </w:t>
      </w:r>
      <w:r>
        <w:t xml:space="preserve">if the Social Enterprise does </w:t>
      </w:r>
      <w:r w:rsidRPr="00045D99">
        <w:rPr>
          <w:b/>
        </w:rPr>
        <w:t>not</w:t>
      </w:r>
      <w:r>
        <w:t xml:space="preserve"> have any loan capital</w:t>
      </w:r>
    </w:p>
  </w:footnote>
  <w:footnote w:id="2">
    <w:p w14:paraId="0A3AE132" w14:textId="77777777" w:rsidR="00971120" w:rsidRDefault="00971120" w:rsidP="00045D99">
      <w:pPr>
        <w:pStyle w:val="FootnoteText"/>
      </w:pPr>
      <w:r>
        <w:rPr>
          <w:rStyle w:val="FootnoteReference"/>
        </w:rPr>
        <w:footnoteRef/>
      </w:r>
      <w:r>
        <w:t xml:space="preserve"> </w:t>
      </w:r>
      <w:r w:rsidRPr="0074651A">
        <w:t xml:space="preserve">Use this wording in brackets </w:t>
      </w:r>
      <w:r w:rsidRPr="00045D99">
        <w:t xml:space="preserve">if the Social Enterprise </w:t>
      </w:r>
      <w:r w:rsidRPr="00045D99">
        <w:rPr>
          <w:b/>
        </w:rPr>
        <w:t xml:space="preserve">does </w:t>
      </w:r>
      <w:r w:rsidRPr="00045D99">
        <w:t xml:space="preserve">have </w:t>
      </w:r>
      <w:r>
        <w:t>loan</w:t>
      </w:r>
      <w:r w:rsidRPr="00045D99">
        <w:t xml:space="preserve"> capital</w:t>
      </w:r>
    </w:p>
  </w:footnote>
  <w:footnote w:id="3">
    <w:p w14:paraId="0A3AE133" w14:textId="77777777" w:rsidR="00971120" w:rsidRDefault="00971120">
      <w:pPr>
        <w:pStyle w:val="FootnoteText"/>
      </w:pPr>
      <w:r>
        <w:rPr>
          <w:rStyle w:val="FootnoteReference"/>
        </w:rPr>
        <w:footnoteRef/>
      </w:r>
      <w:r>
        <w:t xml:space="preserve"> </w:t>
      </w:r>
      <w:r w:rsidRPr="0074651A">
        <w:t>If you cannot make the declarations in this paragraph, you should take professional advice, as other paragraphs in this application may require material changes</w:t>
      </w:r>
    </w:p>
  </w:footnote>
  <w:footnote w:id="4">
    <w:p w14:paraId="0A3AE134" w14:textId="77777777" w:rsidR="00971120" w:rsidRDefault="00971120">
      <w:pPr>
        <w:pStyle w:val="FootnoteText"/>
      </w:pPr>
      <w:r>
        <w:rPr>
          <w:rStyle w:val="FootnoteReference"/>
        </w:rPr>
        <w:footnoteRef/>
      </w:r>
      <w:r>
        <w:t xml:space="preserve"> </w:t>
      </w:r>
      <w:r w:rsidRPr="0074651A">
        <w:t xml:space="preserve">Use this wording in brackets </w:t>
      </w:r>
      <w:r w:rsidRPr="00D13E17">
        <w:t xml:space="preserve">if the Social Enterprise </w:t>
      </w:r>
      <w:r w:rsidRPr="00D13E17">
        <w:rPr>
          <w:b/>
        </w:rPr>
        <w:t xml:space="preserve">does </w:t>
      </w:r>
      <w:r w:rsidRPr="00D13E17">
        <w:t xml:space="preserve">have </w:t>
      </w:r>
      <w:r>
        <w:t>one or more subsidiaries</w:t>
      </w:r>
    </w:p>
  </w:footnote>
  <w:footnote w:id="5">
    <w:p w14:paraId="0A3AE135" w14:textId="77777777" w:rsidR="00971120" w:rsidRDefault="00971120">
      <w:pPr>
        <w:pStyle w:val="FootnoteText"/>
      </w:pPr>
      <w:r>
        <w:rPr>
          <w:rStyle w:val="FootnoteReference"/>
        </w:rPr>
        <w:footnoteRef/>
      </w:r>
      <w:r>
        <w:t xml:space="preserve"> If the Social Enterprise cannot give these confirmations, </w:t>
      </w:r>
      <w:r w:rsidRPr="002047E1">
        <w:t>you should take professional advice, as other paragraphs in this application may require material changes</w:t>
      </w:r>
    </w:p>
  </w:footnote>
  <w:footnote w:id="6">
    <w:p w14:paraId="0A3AE136" w14:textId="77777777" w:rsidR="00971120" w:rsidRDefault="00971120">
      <w:pPr>
        <w:pStyle w:val="FootnoteText"/>
      </w:pPr>
      <w:r>
        <w:rPr>
          <w:rStyle w:val="FootnoteReference"/>
        </w:rPr>
        <w:footnoteRef/>
      </w:r>
      <w:r>
        <w:t xml:space="preserve"> </w:t>
      </w:r>
      <w:r w:rsidRPr="0074651A">
        <w:t xml:space="preserve">Use this wording in brackets </w:t>
      </w:r>
      <w:r w:rsidRPr="00BA5DC7">
        <w:t xml:space="preserve">if the Social Enterprise does </w:t>
      </w:r>
      <w:r w:rsidRPr="00BA5DC7">
        <w:rPr>
          <w:b/>
        </w:rPr>
        <w:t>not</w:t>
      </w:r>
      <w:r>
        <w:t xml:space="preserve"> have, and has never had, any</w:t>
      </w:r>
      <w:r w:rsidRPr="00BA5DC7">
        <w:t xml:space="preserve"> subsidiaries</w:t>
      </w:r>
    </w:p>
  </w:footnote>
  <w:footnote w:id="7">
    <w:p w14:paraId="0A3AE137" w14:textId="77777777" w:rsidR="00971120" w:rsidRDefault="00971120">
      <w:pPr>
        <w:pStyle w:val="FootnoteText"/>
      </w:pPr>
      <w:r>
        <w:rPr>
          <w:rStyle w:val="FootnoteReference"/>
        </w:rPr>
        <w:footnoteRef/>
      </w:r>
      <w:r>
        <w:t xml:space="preserve"> </w:t>
      </w:r>
      <w:r w:rsidRPr="0074651A">
        <w:t xml:space="preserve">Use this wording in brackets </w:t>
      </w:r>
      <w:r w:rsidRPr="00BA5DC7">
        <w:t xml:space="preserve">if the Social Enterprise </w:t>
      </w:r>
      <w:r w:rsidRPr="00BA5DC7">
        <w:rPr>
          <w:b/>
        </w:rPr>
        <w:t xml:space="preserve">does </w:t>
      </w:r>
      <w:r w:rsidRPr="00BA5DC7">
        <w:t>have one or more subsidiaries</w:t>
      </w:r>
      <w:r>
        <w:t>. If you cannot make one of the declarations in this paragraph, you should take professional advice, as other paragraphs in this application may require material changes</w:t>
      </w:r>
    </w:p>
  </w:footnote>
  <w:footnote w:id="8">
    <w:p w14:paraId="0A3AE138" w14:textId="77777777" w:rsidR="004175ED" w:rsidRDefault="004175ED" w:rsidP="004175ED">
      <w:pPr>
        <w:pStyle w:val="FootnoteText"/>
      </w:pPr>
      <w:r>
        <w:rPr>
          <w:rStyle w:val="FootnoteReference"/>
        </w:rPr>
        <w:footnoteRef/>
      </w:r>
      <w:r>
        <w:t xml:space="preserve"> Provide these details for every Subsidiary</w:t>
      </w:r>
    </w:p>
  </w:footnote>
  <w:footnote w:id="9">
    <w:p w14:paraId="0A3AE139" w14:textId="77777777" w:rsidR="004175ED" w:rsidRDefault="004175ED" w:rsidP="004175ED">
      <w:pPr>
        <w:pStyle w:val="FootnoteText"/>
      </w:pPr>
      <w:r>
        <w:rPr>
          <w:rStyle w:val="FootnoteReference"/>
        </w:rPr>
        <w:footnoteRef/>
      </w:r>
      <w:r>
        <w:t xml:space="preserve"> Only use this wording if there will be some form of agreement between the investors and other creditors regulating when and how loans are to be repaid, or may be enforced if there is a default</w:t>
      </w:r>
    </w:p>
  </w:footnote>
  <w:footnote w:id="10">
    <w:p w14:paraId="0A3AE13A" w14:textId="77777777" w:rsidR="004175ED" w:rsidRDefault="004175ED">
      <w:pPr>
        <w:pStyle w:val="FootnoteText"/>
      </w:pPr>
      <w:r>
        <w:rPr>
          <w:rStyle w:val="FootnoteReference"/>
        </w:rPr>
        <w:footnoteRef/>
      </w:r>
      <w:r>
        <w:t xml:space="preserve"> Include this wording if the Social Enterprise intends to amend its articles of association to facilitate the New Investments</w:t>
      </w:r>
    </w:p>
  </w:footnote>
  <w:footnote w:id="11">
    <w:p w14:paraId="0A3AE13B" w14:textId="77777777" w:rsidR="004175ED" w:rsidRDefault="004175ED">
      <w:pPr>
        <w:pStyle w:val="FootnoteText"/>
      </w:pPr>
      <w:r>
        <w:rPr>
          <w:rStyle w:val="FootnoteReference"/>
        </w:rPr>
        <w:footnoteRef/>
      </w:r>
      <w:r>
        <w:t xml:space="preserve"> Include this wording if the shareholders intend to enter into any kind of agreement to govern their relationship and/or the affairs of the Social Enterprise</w:t>
      </w:r>
    </w:p>
  </w:footnote>
  <w:footnote w:id="12">
    <w:p w14:paraId="0A3AE13C" w14:textId="77777777" w:rsidR="00971120" w:rsidRDefault="00971120">
      <w:pPr>
        <w:pStyle w:val="FootnoteText"/>
      </w:pPr>
      <w:r>
        <w:rPr>
          <w:rStyle w:val="FootnoteReference"/>
        </w:rPr>
        <w:footnoteRef/>
      </w:r>
      <w:r>
        <w:t xml:space="preserve"> </w:t>
      </w:r>
      <w:r w:rsidRPr="0074651A">
        <w:t xml:space="preserve">Use this wording in brackets </w:t>
      </w:r>
      <w:r>
        <w:t xml:space="preserve">if the Social Enterprise has only one class of share and will </w:t>
      </w:r>
      <w:r w:rsidRPr="0074651A">
        <w:rPr>
          <w:b/>
        </w:rPr>
        <w:t>not</w:t>
      </w:r>
      <w:r>
        <w:t xml:space="preserve"> be creating a new class of share to issue to SITR Investors</w:t>
      </w:r>
    </w:p>
  </w:footnote>
  <w:footnote w:id="13">
    <w:p w14:paraId="0A3AE13D" w14:textId="77777777" w:rsidR="00971120" w:rsidRDefault="00971120">
      <w:pPr>
        <w:pStyle w:val="FootnoteText"/>
      </w:pPr>
      <w:r>
        <w:rPr>
          <w:rStyle w:val="FootnoteReference"/>
        </w:rPr>
        <w:footnoteRef/>
      </w:r>
      <w:r>
        <w:t xml:space="preserve"> </w:t>
      </w:r>
      <w:r w:rsidRPr="0074651A">
        <w:t>Include this wording in brackets if</w:t>
      </w:r>
      <w:r>
        <w:t xml:space="preserve"> the Social Enterprise will have more than one class of shares</w:t>
      </w:r>
    </w:p>
  </w:footnote>
  <w:footnote w:id="14">
    <w:p w14:paraId="0A3AE13E" w14:textId="77777777" w:rsidR="00971120" w:rsidRDefault="00971120">
      <w:pPr>
        <w:pStyle w:val="FootnoteText"/>
      </w:pPr>
      <w:r>
        <w:rPr>
          <w:rStyle w:val="FootnoteReference"/>
        </w:rPr>
        <w:footnoteRef/>
      </w:r>
      <w:r>
        <w:t xml:space="preserve"> Include this </w:t>
      </w:r>
      <w:r w:rsidRPr="0074651A">
        <w:t>wording in brackets</w:t>
      </w:r>
      <w:r>
        <w:t xml:space="preserve"> if the investment is by way of loans</w:t>
      </w:r>
    </w:p>
  </w:footnote>
  <w:footnote w:id="15">
    <w:p w14:paraId="0A3AE13F" w14:textId="77777777" w:rsidR="00971120" w:rsidRDefault="00971120">
      <w:pPr>
        <w:pStyle w:val="FootnoteText"/>
      </w:pPr>
      <w:r>
        <w:rPr>
          <w:rStyle w:val="FootnoteReference"/>
        </w:rPr>
        <w:footnoteRef/>
      </w:r>
      <w:r>
        <w:t xml:space="preserve"> </w:t>
      </w:r>
      <w:r w:rsidRPr="0074651A">
        <w:t xml:space="preserve">Include this wording in brackets if </w:t>
      </w:r>
      <w:r>
        <w:t>the investment is by way of shares</w:t>
      </w:r>
    </w:p>
  </w:footnote>
  <w:footnote w:id="16">
    <w:p w14:paraId="0A3AE140" w14:textId="77777777" w:rsidR="004175ED" w:rsidRDefault="004175ED" w:rsidP="004175ED">
      <w:pPr>
        <w:pStyle w:val="FootnoteText"/>
      </w:pPr>
      <w:r>
        <w:rPr>
          <w:rStyle w:val="FootnoteReference"/>
        </w:rPr>
        <w:footnoteRef/>
      </w:r>
      <w:r>
        <w:t xml:space="preserve"> Include any document that was issued to potential investors that gave details of the opportunity to invest</w:t>
      </w:r>
    </w:p>
  </w:footnote>
  <w:footnote w:id="17">
    <w:p w14:paraId="0A3AE141" w14:textId="77777777" w:rsidR="00971120" w:rsidRDefault="00971120">
      <w:pPr>
        <w:pStyle w:val="FootnoteText"/>
      </w:pPr>
      <w:r>
        <w:rPr>
          <w:rStyle w:val="FootnoteReference"/>
        </w:rPr>
        <w:footnoteRef/>
      </w:r>
      <w:r>
        <w:t xml:space="preserve"> </w:t>
      </w:r>
      <w:r w:rsidRPr="0074651A">
        <w:t xml:space="preserve">Include this wording in brackets if </w:t>
      </w:r>
      <w:r w:rsidRPr="00A70A18">
        <w:t>the investment is by way of loans</w:t>
      </w:r>
    </w:p>
  </w:footnote>
  <w:footnote w:id="18">
    <w:p w14:paraId="0A3AE142" w14:textId="77777777" w:rsidR="00971120" w:rsidRDefault="00971120" w:rsidP="00A70A18">
      <w:pPr>
        <w:pStyle w:val="FootnoteText"/>
      </w:pPr>
      <w:r>
        <w:rPr>
          <w:rStyle w:val="FootnoteReference"/>
        </w:rPr>
        <w:footnoteRef/>
      </w:r>
      <w:r>
        <w:t xml:space="preserve"> </w:t>
      </w:r>
      <w:r w:rsidRPr="0074651A">
        <w:t xml:space="preserve">Include this wording in brackets if </w:t>
      </w:r>
      <w:r>
        <w:t>the investment is by way of shares</w:t>
      </w:r>
    </w:p>
  </w:footnote>
  <w:footnote w:id="19">
    <w:p w14:paraId="0A3AE143" w14:textId="77777777" w:rsidR="00C63D2F" w:rsidRPr="00C63D2F" w:rsidRDefault="00C63D2F">
      <w:pPr>
        <w:pStyle w:val="FootnoteText"/>
        <w:rPr>
          <w:lang w:val="en-US"/>
        </w:rPr>
      </w:pPr>
      <w:r>
        <w:rPr>
          <w:rStyle w:val="FootnoteReference"/>
        </w:rPr>
        <w:footnoteRef/>
      </w:r>
      <w:r>
        <w:t xml:space="preserve"> </w:t>
      </w:r>
      <w:r>
        <w:rPr>
          <w:lang w:val="en-US"/>
        </w:rPr>
        <w:t>If there are too many shareholders to list, consider a summary such as “</w:t>
      </w:r>
      <w:r>
        <w:rPr>
          <w:i/>
          <w:lang w:val="en-US"/>
        </w:rPr>
        <w:t>There are a total of [] shareholders. No shareholder (or group of shareholders who are “connected” to one another for the purposes of s.257ME (2) ITA) holds more than [] shares</w:t>
      </w:r>
      <w:r>
        <w:rPr>
          <w:lang w:val="en-US"/>
        </w:rPr>
        <w:t>.” If you are unsure about this, take professional advice.</w:t>
      </w:r>
      <w:r w:rsidR="00EE7BF5">
        <w:rPr>
          <w:lang w:val="en-US"/>
        </w:rPr>
        <w:t xml:space="preserve"> </w:t>
      </w:r>
    </w:p>
  </w:footnote>
  <w:footnote w:id="20">
    <w:p w14:paraId="0A3AE144" w14:textId="77777777" w:rsidR="00971120" w:rsidRDefault="00971120">
      <w:pPr>
        <w:pStyle w:val="FootnoteText"/>
      </w:pPr>
      <w:r>
        <w:rPr>
          <w:rStyle w:val="FootnoteReference"/>
        </w:rPr>
        <w:footnoteRef/>
      </w:r>
      <w:r>
        <w:t xml:space="preserve"> Delete Schedule 2 if the Social Enterprise has no loan capital</w:t>
      </w:r>
    </w:p>
  </w:footnote>
  <w:footnote w:id="21">
    <w:p w14:paraId="0A3AE145" w14:textId="77777777" w:rsidR="00971120" w:rsidRDefault="00971120">
      <w:pPr>
        <w:pStyle w:val="FootnoteText"/>
      </w:pPr>
      <w:r>
        <w:rPr>
          <w:rStyle w:val="FootnoteReference"/>
        </w:rPr>
        <w:footnoteRef/>
      </w:r>
      <w:r>
        <w:t xml:space="preserve"> Delete Schedule 3 if the Social Enterprise has no subsidiaries</w:t>
      </w:r>
    </w:p>
  </w:footnote>
  <w:footnote w:id="22">
    <w:p w14:paraId="0A3AE146" w14:textId="77777777" w:rsidR="00971120" w:rsidRDefault="00971120">
      <w:pPr>
        <w:pStyle w:val="FootnoteText"/>
      </w:pPr>
      <w:r>
        <w:rPr>
          <w:rStyle w:val="FootnoteReference"/>
        </w:rPr>
        <w:footnoteRef/>
      </w:r>
      <w:r>
        <w:t xml:space="preserve"> Delete this column if the investment is by way of loans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DE92" w14:textId="77777777" w:rsidR="00CE73BD" w:rsidRDefault="00CE73BD" w:rsidP="00C41925">
    <w:pPr>
      <w:spacing w:line="0" w:lineRule="atLeast"/>
      <w:jc w:val="right"/>
      <w:rPr>
        <w:b/>
        <w:color w:val="ED7D31"/>
        <w:sz w:val="16"/>
      </w:rPr>
    </w:pPr>
  </w:p>
  <w:p w14:paraId="5FAA37BE" w14:textId="77777777" w:rsidR="00CE73BD" w:rsidRDefault="00CE73BD">
    <w:pPr>
      <w:pStyle w:val="Header"/>
    </w:pPr>
  </w:p>
  <w:p w14:paraId="2029506A" w14:textId="77777777" w:rsidR="00CE73BD" w:rsidRDefault="00CE7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E8AE" w14:textId="77777777" w:rsidR="00CE73BD" w:rsidRDefault="00CE73BD" w:rsidP="004F6FD6">
    <w:pPr>
      <w:spacing w:line="0" w:lineRule="atLeast"/>
      <w:jc w:val="right"/>
      <w:rPr>
        <w:b/>
        <w:color w:val="ED7D31"/>
        <w:sz w:val="16"/>
      </w:rPr>
    </w:pPr>
  </w:p>
  <w:p w14:paraId="351A0FE3" w14:textId="77777777" w:rsidR="00CE73BD" w:rsidRDefault="00CE73BD" w:rsidP="004F6FD6">
    <w:pPr>
      <w:spacing w:line="0" w:lineRule="atLeast"/>
      <w:jc w:val="right"/>
      <w:rPr>
        <w:b/>
        <w:color w:val="ED7D31"/>
        <w:sz w:val="16"/>
      </w:rPr>
    </w:pPr>
  </w:p>
  <w:p w14:paraId="43E0458A" w14:textId="77777777" w:rsidR="00CE73BD" w:rsidRDefault="00CE73BD" w:rsidP="0021778B">
    <w:pPr>
      <w:spacing w:line="0" w:lineRule="atLeast"/>
      <w:jc w:val="right"/>
      <w:rPr>
        <w:b/>
        <w:color w:val="ED7D31"/>
        <w:sz w:val="16"/>
      </w:rPr>
    </w:pPr>
  </w:p>
  <w:p w14:paraId="0DD8A351" w14:textId="77777777" w:rsidR="00CE73BD" w:rsidRPr="004F6FD6" w:rsidRDefault="00CE73BD" w:rsidP="004F6FD6">
    <w:pPr>
      <w:spacing w:line="0" w:lineRule="atLeast"/>
      <w:jc w:val="right"/>
      <w:rPr>
        <w:b/>
        <w:color w:val="ED7D31"/>
        <w:sz w:val="16"/>
      </w:rPr>
    </w:pPr>
  </w:p>
  <w:p w14:paraId="4AFE0848" w14:textId="77777777" w:rsidR="00CE73BD" w:rsidRDefault="00CE7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68C"/>
    <w:multiLevelType w:val="multilevel"/>
    <w:tmpl w:val="7D42F14A"/>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 w15:restartNumberingAfterBreak="0">
    <w:nsid w:val="0690626F"/>
    <w:multiLevelType w:val="hybridMultilevel"/>
    <w:tmpl w:val="6D0256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D1EC8"/>
    <w:multiLevelType w:val="hybridMultilevel"/>
    <w:tmpl w:val="09C2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E0E"/>
    <w:multiLevelType w:val="multilevel"/>
    <w:tmpl w:val="DFA2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C4FD2"/>
    <w:multiLevelType w:val="hybridMultilevel"/>
    <w:tmpl w:val="F348A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1B56C5"/>
    <w:multiLevelType w:val="hybridMultilevel"/>
    <w:tmpl w:val="F30475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7" w15:restartNumberingAfterBreak="0">
    <w:nsid w:val="21086EF5"/>
    <w:multiLevelType w:val="hybridMultilevel"/>
    <w:tmpl w:val="E1F4D9F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23E66D5F"/>
    <w:multiLevelType w:val="hybridMultilevel"/>
    <w:tmpl w:val="3FFAB7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9EA3F65"/>
    <w:multiLevelType w:val="hybridMultilevel"/>
    <w:tmpl w:val="B3D6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1" w15:restartNumberingAfterBreak="0">
    <w:nsid w:val="35B05D4C"/>
    <w:multiLevelType w:val="hybridMultilevel"/>
    <w:tmpl w:val="CE5C2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3" w15:restartNumberingAfterBreak="0">
    <w:nsid w:val="3A674AF4"/>
    <w:multiLevelType w:val="hybridMultilevel"/>
    <w:tmpl w:val="74D69C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5" w15:restartNumberingAfterBreak="0">
    <w:nsid w:val="3F85164C"/>
    <w:multiLevelType w:val="hybridMultilevel"/>
    <w:tmpl w:val="2DACA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2200C"/>
    <w:multiLevelType w:val="hybridMultilevel"/>
    <w:tmpl w:val="51D0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65BCD"/>
    <w:multiLevelType w:val="hybridMultilevel"/>
    <w:tmpl w:val="2AF2F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2C4601"/>
    <w:multiLevelType w:val="multilevel"/>
    <w:tmpl w:val="D13C9630"/>
    <w:numStyleLink w:val="LMA"/>
  </w:abstractNum>
  <w:abstractNum w:abstractNumId="19" w15:restartNumberingAfterBreak="0">
    <w:nsid w:val="47BF2003"/>
    <w:multiLevelType w:val="hybridMultilevel"/>
    <w:tmpl w:val="A568F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40B7B"/>
    <w:multiLevelType w:val="multilevel"/>
    <w:tmpl w:val="9B1CF228"/>
    <w:numStyleLink w:val="Definitions"/>
  </w:abstractNum>
  <w:abstractNum w:abstractNumId="21"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2" w15:restartNumberingAfterBreak="0">
    <w:nsid w:val="5BBF69AA"/>
    <w:multiLevelType w:val="hybridMultilevel"/>
    <w:tmpl w:val="C8D4F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4"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5" w15:restartNumberingAfterBreak="0">
    <w:nsid w:val="6D0C2F44"/>
    <w:multiLevelType w:val="multilevel"/>
    <w:tmpl w:val="15802774"/>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6"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27" w15:restartNumberingAfterBreak="0">
    <w:nsid w:val="7B17655E"/>
    <w:multiLevelType w:val="hybridMultilevel"/>
    <w:tmpl w:val="3EB4EB34"/>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7BE71B17"/>
    <w:multiLevelType w:val="hybridMultilevel"/>
    <w:tmpl w:val="F6B6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37E58"/>
    <w:multiLevelType w:val="hybridMultilevel"/>
    <w:tmpl w:val="9C2E1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1"/>
  </w:num>
  <w:num w:numId="4">
    <w:abstractNumId w:val="20"/>
  </w:num>
  <w:num w:numId="5">
    <w:abstractNumId w:val="25"/>
  </w:num>
  <w:num w:numId="6">
    <w:abstractNumId w:val="18"/>
  </w:num>
  <w:num w:numId="7">
    <w:abstractNumId w:val="26"/>
  </w:num>
  <w:num w:numId="8">
    <w:abstractNumId w:val="14"/>
  </w:num>
  <w:num w:numId="9">
    <w:abstractNumId w:val="23"/>
  </w:num>
  <w:num w:numId="10">
    <w:abstractNumId w:val="12"/>
  </w:num>
  <w:num w:numId="11">
    <w:abstractNumId w:val="10"/>
  </w:num>
  <w:num w:numId="12">
    <w:abstractNumId w:val="24"/>
  </w:num>
  <w:num w:numId="13">
    <w:abstractNumId w:val="2"/>
  </w:num>
  <w:num w:numId="14">
    <w:abstractNumId w:val="25"/>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15">
    <w:abstractNumId w:val="27"/>
  </w:num>
  <w:num w:numId="16">
    <w:abstractNumId w:val="5"/>
  </w:num>
  <w:num w:numId="17">
    <w:abstractNumId w:val="15"/>
  </w:num>
  <w:num w:numId="18">
    <w:abstractNumId w:val="19"/>
  </w:num>
  <w:num w:numId="19">
    <w:abstractNumId w:val="4"/>
  </w:num>
  <w:num w:numId="20">
    <w:abstractNumId w:val="17"/>
  </w:num>
  <w:num w:numId="21">
    <w:abstractNumId w:val="3"/>
  </w:num>
  <w:num w:numId="22">
    <w:abstractNumId w:val="11"/>
  </w:num>
  <w:num w:numId="23">
    <w:abstractNumId w:val="22"/>
  </w:num>
  <w:num w:numId="24">
    <w:abstractNumId w:val="28"/>
  </w:num>
  <w:num w:numId="25">
    <w:abstractNumId w:val="9"/>
  </w:num>
  <w:num w:numId="2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1"/>
  </w:num>
  <w:num w:numId="31">
    <w:abstractNumId w:val="29"/>
  </w:num>
  <w:num w:numId="32">
    <w:abstractNumId w:val="7"/>
  </w:num>
  <w:num w:numId="3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31"/>
    <w:rsid w:val="0000444C"/>
    <w:rsid w:val="00006081"/>
    <w:rsid w:val="0002514D"/>
    <w:rsid w:val="00045D99"/>
    <w:rsid w:val="0004778A"/>
    <w:rsid w:val="00053C5F"/>
    <w:rsid w:val="00077659"/>
    <w:rsid w:val="00086C1A"/>
    <w:rsid w:val="000B44AF"/>
    <w:rsid w:val="000B4954"/>
    <w:rsid w:val="000C52D0"/>
    <w:rsid w:val="000D7189"/>
    <w:rsid w:val="000E202E"/>
    <w:rsid w:val="00100805"/>
    <w:rsid w:val="00106098"/>
    <w:rsid w:val="00106B0A"/>
    <w:rsid w:val="001104BC"/>
    <w:rsid w:val="00137E56"/>
    <w:rsid w:val="00140F30"/>
    <w:rsid w:val="00154B2D"/>
    <w:rsid w:val="00177787"/>
    <w:rsid w:val="00187B00"/>
    <w:rsid w:val="0019380A"/>
    <w:rsid w:val="001A4E20"/>
    <w:rsid w:val="001C085E"/>
    <w:rsid w:val="001D1057"/>
    <w:rsid w:val="001D1145"/>
    <w:rsid w:val="001E2522"/>
    <w:rsid w:val="001F0738"/>
    <w:rsid w:val="001F142D"/>
    <w:rsid w:val="001F2533"/>
    <w:rsid w:val="001F6903"/>
    <w:rsid w:val="002022B1"/>
    <w:rsid w:val="002047E1"/>
    <w:rsid w:val="002104CA"/>
    <w:rsid w:val="00222375"/>
    <w:rsid w:val="002223AA"/>
    <w:rsid w:val="00231016"/>
    <w:rsid w:val="00244656"/>
    <w:rsid w:val="00244EDF"/>
    <w:rsid w:val="002537BA"/>
    <w:rsid w:val="0025393E"/>
    <w:rsid w:val="002B157C"/>
    <w:rsid w:val="002E6ACD"/>
    <w:rsid w:val="002F09B2"/>
    <w:rsid w:val="00325BCD"/>
    <w:rsid w:val="00327FAC"/>
    <w:rsid w:val="0033319C"/>
    <w:rsid w:val="00333534"/>
    <w:rsid w:val="00346819"/>
    <w:rsid w:val="00347845"/>
    <w:rsid w:val="00372051"/>
    <w:rsid w:val="00374A02"/>
    <w:rsid w:val="003903B8"/>
    <w:rsid w:val="003958BD"/>
    <w:rsid w:val="003B665B"/>
    <w:rsid w:val="003C07A8"/>
    <w:rsid w:val="003C479F"/>
    <w:rsid w:val="003C4E6B"/>
    <w:rsid w:val="003D53DD"/>
    <w:rsid w:val="003E3E1B"/>
    <w:rsid w:val="003F0C1E"/>
    <w:rsid w:val="00411FE8"/>
    <w:rsid w:val="004175ED"/>
    <w:rsid w:val="00417F3E"/>
    <w:rsid w:val="00430862"/>
    <w:rsid w:val="0043270E"/>
    <w:rsid w:val="00441F46"/>
    <w:rsid w:val="004433F9"/>
    <w:rsid w:val="004619FD"/>
    <w:rsid w:val="004642AE"/>
    <w:rsid w:val="004707D6"/>
    <w:rsid w:val="004728A1"/>
    <w:rsid w:val="004A724F"/>
    <w:rsid w:val="004D5E1C"/>
    <w:rsid w:val="004F7310"/>
    <w:rsid w:val="005101BC"/>
    <w:rsid w:val="00514ED1"/>
    <w:rsid w:val="005168B9"/>
    <w:rsid w:val="005169D0"/>
    <w:rsid w:val="005402EB"/>
    <w:rsid w:val="005416E9"/>
    <w:rsid w:val="00541B31"/>
    <w:rsid w:val="005470C2"/>
    <w:rsid w:val="00553156"/>
    <w:rsid w:val="0056288D"/>
    <w:rsid w:val="005640B8"/>
    <w:rsid w:val="005832A1"/>
    <w:rsid w:val="005B111A"/>
    <w:rsid w:val="005C06BF"/>
    <w:rsid w:val="005C7E7E"/>
    <w:rsid w:val="005E1F8F"/>
    <w:rsid w:val="005F76E8"/>
    <w:rsid w:val="0060418E"/>
    <w:rsid w:val="0061406A"/>
    <w:rsid w:val="0061510D"/>
    <w:rsid w:val="00615D2F"/>
    <w:rsid w:val="00624B65"/>
    <w:rsid w:val="00627340"/>
    <w:rsid w:val="00641C81"/>
    <w:rsid w:val="00657185"/>
    <w:rsid w:val="006652F5"/>
    <w:rsid w:val="00684890"/>
    <w:rsid w:val="00692221"/>
    <w:rsid w:val="006B41AB"/>
    <w:rsid w:val="006C266A"/>
    <w:rsid w:val="006D0D60"/>
    <w:rsid w:val="006D2B44"/>
    <w:rsid w:val="006D3A65"/>
    <w:rsid w:val="006E1EC7"/>
    <w:rsid w:val="006F20C3"/>
    <w:rsid w:val="0070404A"/>
    <w:rsid w:val="0071775B"/>
    <w:rsid w:val="00724A37"/>
    <w:rsid w:val="00725708"/>
    <w:rsid w:val="0074651A"/>
    <w:rsid w:val="00746BBE"/>
    <w:rsid w:val="00765FCC"/>
    <w:rsid w:val="00766C4A"/>
    <w:rsid w:val="007761EA"/>
    <w:rsid w:val="007A730C"/>
    <w:rsid w:val="007B162D"/>
    <w:rsid w:val="007C2880"/>
    <w:rsid w:val="007F70FD"/>
    <w:rsid w:val="0080336A"/>
    <w:rsid w:val="008053B6"/>
    <w:rsid w:val="00822FD0"/>
    <w:rsid w:val="008260C4"/>
    <w:rsid w:val="00827488"/>
    <w:rsid w:val="008364A8"/>
    <w:rsid w:val="008369FD"/>
    <w:rsid w:val="00855016"/>
    <w:rsid w:val="00863291"/>
    <w:rsid w:val="0086604F"/>
    <w:rsid w:val="00866EB7"/>
    <w:rsid w:val="00871D48"/>
    <w:rsid w:val="0087759A"/>
    <w:rsid w:val="008860A5"/>
    <w:rsid w:val="00893D18"/>
    <w:rsid w:val="00897DFD"/>
    <w:rsid w:val="008B193F"/>
    <w:rsid w:val="008B7A16"/>
    <w:rsid w:val="008C167A"/>
    <w:rsid w:val="008C6CDD"/>
    <w:rsid w:val="008C7A98"/>
    <w:rsid w:val="008D15E1"/>
    <w:rsid w:val="008F3558"/>
    <w:rsid w:val="008F42E9"/>
    <w:rsid w:val="00905F8C"/>
    <w:rsid w:val="00906C56"/>
    <w:rsid w:val="00910CE0"/>
    <w:rsid w:val="00917336"/>
    <w:rsid w:val="00917936"/>
    <w:rsid w:val="00917FE4"/>
    <w:rsid w:val="00920A1C"/>
    <w:rsid w:val="00923C8F"/>
    <w:rsid w:val="00925702"/>
    <w:rsid w:val="00944453"/>
    <w:rsid w:val="00964ADB"/>
    <w:rsid w:val="00970846"/>
    <w:rsid w:val="00971120"/>
    <w:rsid w:val="009936A4"/>
    <w:rsid w:val="00995ECB"/>
    <w:rsid w:val="00996C88"/>
    <w:rsid w:val="0099753B"/>
    <w:rsid w:val="009A4EEA"/>
    <w:rsid w:val="009B41F1"/>
    <w:rsid w:val="009D2C92"/>
    <w:rsid w:val="009E3A1F"/>
    <w:rsid w:val="009F6FAD"/>
    <w:rsid w:val="00A12930"/>
    <w:rsid w:val="00A20345"/>
    <w:rsid w:val="00A20F5B"/>
    <w:rsid w:val="00A70A18"/>
    <w:rsid w:val="00A72336"/>
    <w:rsid w:val="00AA65BF"/>
    <w:rsid w:val="00AB6C1C"/>
    <w:rsid w:val="00AC7304"/>
    <w:rsid w:val="00AD2147"/>
    <w:rsid w:val="00AD3E61"/>
    <w:rsid w:val="00AE2DC4"/>
    <w:rsid w:val="00AF5EFF"/>
    <w:rsid w:val="00B02DEA"/>
    <w:rsid w:val="00B60274"/>
    <w:rsid w:val="00B75AC2"/>
    <w:rsid w:val="00B951F9"/>
    <w:rsid w:val="00B96EE8"/>
    <w:rsid w:val="00BA1EDA"/>
    <w:rsid w:val="00BA3F25"/>
    <w:rsid w:val="00BA5DC7"/>
    <w:rsid w:val="00BB77B9"/>
    <w:rsid w:val="00BC159B"/>
    <w:rsid w:val="00BF1DAB"/>
    <w:rsid w:val="00BF6649"/>
    <w:rsid w:val="00C02559"/>
    <w:rsid w:val="00C16F26"/>
    <w:rsid w:val="00C200AF"/>
    <w:rsid w:val="00C37A7C"/>
    <w:rsid w:val="00C469AB"/>
    <w:rsid w:val="00C46AA1"/>
    <w:rsid w:val="00C510B8"/>
    <w:rsid w:val="00C63101"/>
    <w:rsid w:val="00C634CD"/>
    <w:rsid w:val="00C63D2F"/>
    <w:rsid w:val="00C73ECE"/>
    <w:rsid w:val="00C838BA"/>
    <w:rsid w:val="00C943AD"/>
    <w:rsid w:val="00C956D0"/>
    <w:rsid w:val="00CB2D7B"/>
    <w:rsid w:val="00CB4FE5"/>
    <w:rsid w:val="00CD449C"/>
    <w:rsid w:val="00CE73BD"/>
    <w:rsid w:val="00D04C79"/>
    <w:rsid w:val="00D05170"/>
    <w:rsid w:val="00D13E17"/>
    <w:rsid w:val="00D26203"/>
    <w:rsid w:val="00D31267"/>
    <w:rsid w:val="00D45068"/>
    <w:rsid w:val="00D56009"/>
    <w:rsid w:val="00D64A85"/>
    <w:rsid w:val="00D732FB"/>
    <w:rsid w:val="00D80E89"/>
    <w:rsid w:val="00D8751B"/>
    <w:rsid w:val="00DD0260"/>
    <w:rsid w:val="00DD35F5"/>
    <w:rsid w:val="00DE009A"/>
    <w:rsid w:val="00DE615E"/>
    <w:rsid w:val="00E37A73"/>
    <w:rsid w:val="00E7588B"/>
    <w:rsid w:val="00E7638F"/>
    <w:rsid w:val="00E77280"/>
    <w:rsid w:val="00E83407"/>
    <w:rsid w:val="00E85785"/>
    <w:rsid w:val="00E93EC4"/>
    <w:rsid w:val="00EA673A"/>
    <w:rsid w:val="00EB5349"/>
    <w:rsid w:val="00EC465A"/>
    <w:rsid w:val="00EC5DAE"/>
    <w:rsid w:val="00ED3C6C"/>
    <w:rsid w:val="00EE4DB5"/>
    <w:rsid w:val="00EE7BF5"/>
    <w:rsid w:val="00EF4D1C"/>
    <w:rsid w:val="00EF6C0F"/>
    <w:rsid w:val="00F02D5D"/>
    <w:rsid w:val="00F07E38"/>
    <w:rsid w:val="00F140AF"/>
    <w:rsid w:val="00F411CA"/>
    <w:rsid w:val="00F67BBB"/>
    <w:rsid w:val="00F77233"/>
    <w:rsid w:val="00F77D14"/>
    <w:rsid w:val="00FA1FC4"/>
    <w:rsid w:val="00FC09AC"/>
    <w:rsid w:val="00FC3238"/>
    <w:rsid w:val="00FE1E12"/>
    <w:rsid w:val="00FE2C89"/>
    <w:rsid w:val="00FE67F3"/>
    <w:rsid w:val="00FE7398"/>
    <w:rsid w:val="00FF2A15"/>
    <w:rsid w:val="00FF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AE04C"/>
  <w15:docId w15:val="{9C761CC1-0187-4BEC-B928-32E2938B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basedOn w:val="Normal"/>
    <w:uiPriority w:val="24"/>
    <w:qFormat/>
    <w:rsid w:val="00F67BBB"/>
    <w:pPr>
      <w:numPr>
        <w:numId w:val="4"/>
      </w:numPr>
    </w:pPr>
    <w:rPr>
      <w:rFonts w:cs="Arial"/>
    </w:rPr>
  </w:style>
  <w:style w:type="paragraph" w:customStyle="1" w:styleId="MRDefinitions2">
    <w:name w:val="M&amp;R Definitions 2"/>
    <w:basedOn w:val="Normal"/>
    <w:uiPriority w:val="24"/>
    <w:qFormat/>
    <w:rsid w:val="00F67BBB"/>
    <w:pPr>
      <w:numPr>
        <w:ilvl w:val="1"/>
        <w:numId w:val="4"/>
      </w:numPr>
      <w:tabs>
        <w:tab w:val="left" w:pos="1440"/>
      </w:tabs>
    </w:pPr>
  </w:style>
  <w:style w:type="paragraph" w:customStyle="1" w:styleId="MRDefinitions3">
    <w:name w:val="M&amp;R Definitions 3"/>
    <w:basedOn w:val="Normal"/>
    <w:uiPriority w:val="24"/>
    <w:qFormat/>
    <w:rsid w:val="00F67BBB"/>
    <w:pPr>
      <w:numPr>
        <w:ilvl w:val="2"/>
        <w:numId w:val="4"/>
      </w:numPr>
      <w:tabs>
        <w:tab w:val="left" w:pos="2160"/>
      </w:tabs>
    </w:pPr>
  </w:style>
  <w:style w:type="paragraph" w:customStyle="1" w:styleId="MRDefinitions4">
    <w:name w:val="M&amp;R Definitions 4"/>
    <w:basedOn w:val="Normal"/>
    <w:uiPriority w:val="24"/>
    <w:rsid w:val="00F67BBB"/>
    <w:pPr>
      <w:numPr>
        <w:ilvl w:val="3"/>
        <w:numId w:val="4"/>
      </w:numPr>
      <w:tabs>
        <w:tab w:val="left" w:pos="2880"/>
      </w:tabs>
    </w:pPr>
  </w:style>
  <w:style w:type="paragraph" w:customStyle="1" w:styleId="MRDefinitions5">
    <w:name w:val="M&amp;R Definitions 5"/>
    <w:basedOn w:val="Normal"/>
    <w:uiPriority w:val="24"/>
    <w:rsid w:val="00F67BBB"/>
    <w:pPr>
      <w:numPr>
        <w:ilvl w:val="4"/>
        <w:numId w:val="4"/>
      </w:numPr>
      <w:tabs>
        <w:tab w:val="left" w:pos="3600"/>
      </w:tabs>
    </w:pPr>
  </w:style>
  <w:style w:type="paragraph" w:customStyle="1" w:styleId="MRHeading1">
    <w:name w:val="M&amp;R Heading 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basedOn w:val="Normal"/>
    <w:uiPriority w:val="9"/>
    <w:qFormat/>
    <w:rsid w:val="00F67BBB"/>
    <w:pPr>
      <w:numPr>
        <w:ilvl w:val="1"/>
        <w:numId w:val="5"/>
      </w:numPr>
      <w:tabs>
        <w:tab w:val="left" w:pos="720"/>
      </w:tabs>
      <w:outlineLvl w:val="1"/>
    </w:pPr>
  </w:style>
  <w:style w:type="paragraph" w:customStyle="1" w:styleId="MRHeading3">
    <w:name w:val="M&amp;R Heading 3"/>
    <w:basedOn w:val="Normal"/>
    <w:uiPriority w:val="9"/>
    <w:qFormat/>
    <w:rsid w:val="00F67BBB"/>
    <w:pPr>
      <w:numPr>
        <w:ilvl w:val="2"/>
        <w:numId w:val="5"/>
      </w:numPr>
      <w:tabs>
        <w:tab w:val="left" w:pos="1797"/>
      </w:tabs>
      <w:outlineLvl w:val="2"/>
    </w:pPr>
  </w:style>
  <w:style w:type="paragraph" w:customStyle="1" w:styleId="MRHeading4">
    <w:name w:val="M&amp;R Heading 4"/>
    <w:basedOn w:val="Normal"/>
    <w:uiPriority w:val="9"/>
    <w:rsid w:val="00F67BBB"/>
    <w:pPr>
      <w:numPr>
        <w:ilvl w:val="3"/>
        <w:numId w:val="5"/>
      </w:numPr>
      <w:tabs>
        <w:tab w:val="left" w:pos="2517"/>
      </w:tabs>
      <w:outlineLvl w:val="3"/>
    </w:pPr>
  </w:style>
  <w:style w:type="paragraph" w:customStyle="1" w:styleId="MRHeading5">
    <w:name w:val="M&amp;R Heading 5"/>
    <w:basedOn w:val="Normal"/>
    <w:uiPriority w:val="9"/>
    <w:rsid w:val="00F67BBB"/>
    <w:pPr>
      <w:numPr>
        <w:ilvl w:val="4"/>
        <w:numId w:val="5"/>
      </w:numPr>
      <w:tabs>
        <w:tab w:val="left" w:pos="3238"/>
      </w:tabs>
      <w:outlineLvl w:val="4"/>
    </w:pPr>
  </w:style>
  <w:style w:type="paragraph" w:customStyle="1" w:styleId="MRHeading6">
    <w:name w:val="M&amp;R Heading 6"/>
    <w:basedOn w:val="Normal"/>
    <w:uiPriority w:val="9"/>
    <w:rsid w:val="00F67BBB"/>
    <w:pPr>
      <w:numPr>
        <w:ilvl w:val="5"/>
        <w:numId w:val="5"/>
      </w:numPr>
      <w:tabs>
        <w:tab w:val="left" w:pos="3958"/>
      </w:tabs>
      <w:outlineLvl w:val="5"/>
    </w:pPr>
  </w:style>
  <w:style w:type="paragraph" w:customStyle="1" w:styleId="MRHeading7">
    <w:name w:val="M&amp;R Heading 7"/>
    <w:basedOn w:val="Normal"/>
    <w:uiPriority w:val="9"/>
    <w:rsid w:val="00F67BBB"/>
    <w:pPr>
      <w:numPr>
        <w:ilvl w:val="6"/>
        <w:numId w:val="5"/>
      </w:numPr>
      <w:tabs>
        <w:tab w:val="left" w:pos="4678"/>
      </w:tabs>
      <w:outlineLvl w:val="6"/>
    </w:pPr>
  </w:style>
  <w:style w:type="paragraph" w:customStyle="1" w:styleId="MRHeading8">
    <w:name w:val="M&amp;R Heading 8"/>
    <w:basedOn w:val="Normal"/>
    <w:uiPriority w:val="9"/>
    <w:rsid w:val="00F67BBB"/>
    <w:pPr>
      <w:numPr>
        <w:ilvl w:val="7"/>
        <w:numId w:val="5"/>
      </w:numPr>
      <w:tabs>
        <w:tab w:val="left" w:pos="5398"/>
      </w:tabs>
      <w:outlineLvl w:val="7"/>
    </w:pPr>
  </w:style>
  <w:style w:type="paragraph" w:customStyle="1" w:styleId="MRHeading9">
    <w:name w:val="M&amp;R Heading 9"/>
    <w:basedOn w:val="Normal"/>
    <w:uiPriority w:val="9"/>
    <w:rsid w:val="00F67BBB"/>
    <w:pPr>
      <w:numPr>
        <w:ilvl w:val="8"/>
        <w:numId w:val="5"/>
      </w:numPr>
      <w:tabs>
        <w:tab w:val="left" w:pos="6118"/>
      </w:tabs>
      <w:outlineLvl w:val="8"/>
    </w:pPr>
  </w:style>
  <w:style w:type="paragraph" w:customStyle="1" w:styleId="MRLMA1">
    <w:name w:val="M&amp;R LMA 1"/>
    <w:basedOn w:val="Normal"/>
    <w:uiPriority w:val="49"/>
    <w:qFormat/>
    <w:rsid w:val="00F67BBB"/>
    <w:pPr>
      <w:numPr>
        <w:numId w:val="6"/>
      </w:numPr>
      <w:tabs>
        <w:tab w:val="left" w:pos="720"/>
      </w:tabs>
    </w:pPr>
  </w:style>
  <w:style w:type="paragraph" w:customStyle="1" w:styleId="MRLMA2">
    <w:name w:val="M&amp;R LMA 2"/>
    <w:basedOn w:val="Normal"/>
    <w:uiPriority w:val="49"/>
    <w:qFormat/>
    <w:rsid w:val="00F67BBB"/>
    <w:pPr>
      <w:numPr>
        <w:ilvl w:val="1"/>
        <w:numId w:val="6"/>
      </w:numPr>
      <w:tabs>
        <w:tab w:val="left" w:pos="1440"/>
      </w:tabs>
    </w:pPr>
  </w:style>
  <w:style w:type="paragraph" w:customStyle="1" w:styleId="MRLMA3">
    <w:name w:val="M&amp;R LMA 3"/>
    <w:basedOn w:val="Normal"/>
    <w:uiPriority w:val="49"/>
    <w:qFormat/>
    <w:rsid w:val="00F67BBB"/>
    <w:pPr>
      <w:numPr>
        <w:ilvl w:val="2"/>
        <w:numId w:val="6"/>
      </w:numPr>
    </w:pPr>
  </w:style>
  <w:style w:type="paragraph" w:customStyle="1" w:styleId="MRLMA4">
    <w:name w:val="M&amp;R LMA 4"/>
    <w:basedOn w:val="Normal"/>
    <w:uiPriority w:val="49"/>
    <w:rsid w:val="00F67BBB"/>
    <w:pPr>
      <w:numPr>
        <w:ilvl w:val="3"/>
        <w:numId w:val="6"/>
      </w:numPr>
    </w:pPr>
  </w:style>
  <w:style w:type="paragraph" w:customStyle="1" w:styleId="MRLMA5">
    <w:name w:val="M&amp;R LMA 5"/>
    <w:basedOn w:val="Normal"/>
    <w:uiPriority w:val="49"/>
    <w:rsid w:val="00F67BBB"/>
    <w:pPr>
      <w:numPr>
        <w:ilvl w:val="4"/>
        <w:numId w:val="6"/>
      </w:numPr>
    </w:pPr>
  </w:style>
  <w:style w:type="paragraph" w:customStyle="1" w:styleId="MRLMA6">
    <w:name w:val="M&amp;R LMA 6"/>
    <w:basedOn w:val="Normal"/>
    <w:uiPriority w:val="49"/>
    <w:rsid w:val="00F67BBB"/>
    <w:pPr>
      <w:numPr>
        <w:ilvl w:val="5"/>
        <w:numId w:val="6"/>
      </w:numPr>
    </w:pPr>
  </w:style>
  <w:style w:type="paragraph" w:customStyle="1" w:styleId="MRLMA7">
    <w:name w:val="M&amp;R LMA 7"/>
    <w:basedOn w:val="Normal"/>
    <w:uiPriority w:val="49"/>
    <w:rsid w:val="00F67BBB"/>
    <w:pPr>
      <w:numPr>
        <w:ilvl w:val="6"/>
        <w:numId w:val="6"/>
      </w:numPr>
    </w:pPr>
  </w:style>
  <w:style w:type="paragraph" w:customStyle="1" w:styleId="MRLMA8">
    <w:name w:val="M&amp;R LMA 8"/>
    <w:basedOn w:val="Normal"/>
    <w:uiPriority w:val="49"/>
    <w:rsid w:val="00F67BBB"/>
    <w:pPr>
      <w:numPr>
        <w:ilvl w:val="7"/>
        <w:numId w:val="6"/>
      </w:numPr>
    </w:pPr>
  </w:style>
  <w:style w:type="paragraph" w:customStyle="1" w:styleId="MRLMA9">
    <w:name w:val="M&amp;R LMA 9"/>
    <w:basedOn w:val="Normal"/>
    <w:uiPriority w:val="49"/>
    <w:rsid w:val="00F67BBB"/>
    <w:pPr>
      <w:numPr>
        <w:ilvl w:val="8"/>
        <w:numId w:val="6"/>
      </w:numPr>
      <w:tabs>
        <w:tab w:val="left" w:pos="6481"/>
      </w:tabs>
    </w:pPr>
  </w:style>
  <w:style w:type="paragraph" w:customStyle="1" w:styleId="MRNoHead1">
    <w:name w:val="M&amp;R No Head 1"/>
    <w:basedOn w:val="Normal"/>
    <w:uiPriority w:val="14"/>
    <w:qFormat/>
    <w:rsid w:val="00F67BBB"/>
    <w:pPr>
      <w:numPr>
        <w:numId w:val="7"/>
      </w:numPr>
      <w:tabs>
        <w:tab w:val="left" w:pos="720"/>
      </w:tabs>
      <w:outlineLvl w:val="0"/>
    </w:pPr>
  </w:style>
  <w:style w:type="paragraph" w:customStyle="1" w:styleId="MRNoHead2">
    <w:name w:val="M&amp;R No Head 2"/>
    <w:basedOn w:val="Normal"/>
    <w:uiPriority w:val="14"/>
    <w:qFormat/>
    <w:rsid w:val="00F67BBB"/>
    <w:pPr>
      <w:numPr>
        <w:ilvl w:val="1"/>
        <w:numId w:val="7"/>
      </w:numPr>
      <w:tabs>
        <w:tab w:val="left" w:pos="1440"/>
      </w:tabs>
      <w:outlineLvl w:val="1"/>
    </w:pPr>
  </w:style>
  <w:style w:type="paragraph" w:customStyle="1" w:styleId="MRNoHead3">
    <w:name w:val="M&amp;R No Head 3"/>
    <w:basedOn w:val="Normal"/>
    <w:uiPriority w:val="14"/>
    <w:qFormat/>
    <w:rsid w:val="00F67BBB"/>
    <w:pPr>
      <w:numPr>
        <w:ilvl w:val="2"/>
        <w:numId w:val="7"/>
      </w:numPr>
      <w:tabs>
        <w:tab w:val="left" w:pos="2517"/>
      </w:tabs>
      <w:outlineLvl w:val="2"/>
    </w:pPr>
  </w:style>
  <w:style w:type="paragraph" w:customStyle="1" w:styleId="MRNoHead4">
    <w:name w:val="M&amp;R No Head 4"/>
    <w:basedOn w:val="Normal"/>
    <w:uiPriority w:val="14"/>
    <w:rsid w:val="00F67BBB"/>
    <w:pPr>
      <w:numPr>
        <w:ilvl w:val="3"/>
        <w:numId w:val="7"/>
      </w:numPr>
      <w:outlineLvl w:val="3"/>
    </w:pPr>
  </w:style>
  <w:style w:type="paragraph" w:customStyle="1" w:styleId="MRNoHead5">
    <w:name w:val="M&amp;R No Head 5"/>
    <w:basedOn w:val="Normal"/>
    <w:uiPriority w:val="14"/>
    <w:rsid w:val="00F67BBB"/>
    <w:pPr>
      <w:numPr>
        <w:ilvl w:val="4"/>
        <w:numId w:val="7"/>
      </w:numPr>
      <w:outlineLvl w:val="4"/>
    </w:pPr>
  </w:style>
  <w:style w:type="paragraph" w:customStyle="1" w:styleId="MRNoHead6">
    <w:name w:val="M&amp;R No Head 6"/>
    <w:basedOn w:val="Normal"/>
    <w:uiPriority w:val="14"/>
    <w:rsid w:val="00F67BBB"/>
    <w:pPr>
      <w:numPr>
        <w:ilvl w:val="5"/>
        <w:numId w:val="7"/>
      </w:numPr>
      <w:outlineLvl w:val="5"/>
    </w:pPr>
  </w:style>
  <w:style w:type="paragraph" w:customStyle="1" w:styleId="MRNoHead7">
    <w:name w:val="M&amp;R No Head 7"/>
    <w:basedOn w:val="Normal"/>
    <w:uiPriority w:val="14"/>
    <w:rsid w:val="00F67BBB"/>
    <w:pPr>
      <w:numPr>
        <w:ilvl w:val="6"/>
        <w:numId w:val="7"/>
      </w:numPr>
      <w:outlineLvl w:val="6"/>
    </w:pPr>
  </w:style>
  <w:style w:type="paragraph" w:customStyle="1" w:styleId="MRNoHead8">
    <w:name w:val="M&amp;R No Head 8"/>
    <w:basedOn w:val="Normal"/>
    <w:uiPriority w:val="14"/>
    <w:rsid w:val="00F67BBB"/>
    <w:pPr>
      <w:numPr>
        <w:ilvl w:val="7"/>
        <w:numId w:val="7"/>
      </w:numPr>
      <w:outlineLvl w:val="7"/>
    </w:pPr>
  </w:style>
  <w:style w:type="paragraph" w:customStyle="1" w:styleId="MRNoHead9">
    <w:name w:val="M&amp;R No Head 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basedOn w:val="Normal"/>
    <w:uiPriority w:val="39"/>
    <w:qFormat/>
    <w:rsid w:val="00F67BBB"/>
    <w:pPr>
      <w:numPr>
        <w:numId w:val="10"/>
      </w:numPr>
      <w:tabs>
        <w:tab w:val="left" w:pos="720"/>
      </w:tabs>
    </w:pPr>
  </w:style>
  <w:style w:type="paragraph" w:customStyle="1" w:styleId="MRRecital2">
    <w:name w:val="M&amp;R Recital 2"/>
    <w:basedOn w:val="Normal"/>
    <w:uiPriority w:val="39"/>
    <w:qFormat/>
    <w:rsid w:val="00F67BBB"/>
    <w:pPr>
      <w:numPr>
        <w:ilvl w:val="1"/>
        <w:numId w:val="10"/>
      </w:numPr>
      <w:tabs>
        <w:tab w:val="left" w:pos="1440"/>
      </w:tabs>
    </w:pPr>
  </w:style>
  <w:style w:type="paragraph" w:customStyle="1" w:styleId="MRSchedule1">
    <w:name w:val="M&amp;R Schedule 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basedOn w:val="Normal"/>
    <w:uiPriority w:val="34"/>
    <w:qFormat/>
    <w:rsid w:val="00F67BBB"/>
    <w:pPr>
      <w:keepNext/>
      <w:keepLines/>
      <w:numPr>
        <w:numId w:val="11"/>
      </w:numPr>
      <w:outlineLvl w:val="0"/>
    </w:pPr>
    <w:rPr>
      <w:b/>
      <w:u w:val="single"/>
    </w:rPr>
  </w:style>
  <w:style w:type="paragraph" w:customStyle="1" w:styleId="MRSchedPara2">
    <w:name w:val="M&amp;R Sched Para 2"/>
    <w:basedOn w:val="Normal"/>
    <w:uiPriority w:val="34"/>
    <w:qFormat/>
    <w:rsid w:val="00F67BBB"/>
    <w:pPr>
      <w:numPr>
        <w:ilvl w:val="1"/>
        <w:numId w:val="11"/>
      </w:numPr>
      <w:outlineLvl w:val="1"/>
    </w:pPr>
  </w:style>
  <w:style w:type="paragraph" w:customStyle="1" w:styleId="MRSchedPara3">
    <w:name w:val="M&amp;R Sched Para 3"/>
    <w:basedOn w:val="Normal"/>
    <w:uiPriority w:val="34"/>
    <w:qFormat/>
    <w:rsid w:val="00F67BBB"/>
    <w:pPr>
      <w:numPr>
        <w:ilvl w:val="2"/>
        <w:numId w:val="11"/>
      </w:numPr>
      <w:tabs>
        <w:tab w:val="left" w:pos="1797"/>
      </w:tabs>
      <w:outlineLvl w:val="2"/>
    </w:pPr>
  </w:style>
  <w:style w:type="paragraph" w:customStyle="1" w:styleId="MRSchedPara4">
    <w:name w:val="M&amp;R Sched Para 4"/>
    <w:basedOn w:val="Normal"/>
    <w:uiPriority w:val="34"/>
    <w:rsid w:val="00F67BBB"/>
    <w:pPr>
      <w:numPr>
        <w:ilvl w:val="3"/>
        <w:numId w:val="11"/>
      </w:numPr>
      <w:outlineLvl w:val="3"/>
    </w:pPr>
  </w:style>
  <w:style w:type="paragraph" w:customStyle="1" w:styleId="MRSchedPara5">
    <w:name w:val="M&amp;R Sched Para 5"/>
    <w:basedOn w:val="Normal"/>
    <w:uiPriority w:val="34"/>
    <w:rsid w:val="00F67BBB"/>
    <w:pPr>
      <w:numPr>
        <w:ilvl w:val="4"/>
        <w:numId w:val="11"/>
      </w:numPr>
      <w:outlineLvl w:val="4"/>
    </w:pPr>
  </w:style>
  <w:style w:type="paragraph" w:customStyle="1" w:styleId="MRSchedPara6">
    <w:name w:val="M&amp;R Sched Para 6"/>
    <w:basedOn w:val="Normal"/>
    <w:uiPriority w:val="34"/>
    <w:rsid w:val="00F67BBB"/>
    <w:pPr>
      <w:numPr>
        <w:ilvl w:val="5"/>
        <w:numId w:val="11"/>
      </w:numPr>
      <w:outlineLvl w:val="5"/>
    </w:pPr>
  </w:style>
  <w:style w:type="paragraph" w:customStyle="1" w:styleId="MRSchedPara7">
    <w:name w:val="M&amp;R Sched Para 7"/>
    <w:basedOn w:val="Normal"/>
    <w:uiPriority w:val="34"/>
    <w:rsid w:val="00F67BBB"/>
    <w:pPr>
      <w:numPr>
        <w:ilvl w:val="6"/>
        <w:numId w:val="11"/>
      </w:numPr>
      <w:outlineLvl w:val="6"/>
    </w:pPr>
  </w:style>
  <w:style w:type="paragraph" w:customStyle="1" w:styleId="MRSchedPara8">
    <w:name w:val="M&amp;R Sched Para 8"/>
    <w:basedOn w:val="Normal"/>
    <w:uiPriority w:val="34"/>
    <w:rsid w:val="00F67BBB"/>
    <w:pPr>
      <w:numPr>
        <w:ilvl w:val="7"/>
        <w:numId w:val="11"/>
      </w:numPr>
      <w:outlineLvl w:val="7"/>
    </w:pPr>
  </w:style>
  <w:style w:type="paragraph" w:customStyle="1" w:styleId="MRSchedPara9">
    <w:name w:val="M&amp;R Sched Para 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link w:val="ListParagraphChar"/>
    <w:uiPriority w:val="34"/>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995ECB"/>
    <w:rPr>
      <w:color w:val="0000FF" w:themeColor="hyperlink"/>
      <w:u w:val="single"/>
    </w:rPr>
  </w:style>
  <w:style w:type="character" w:customStyle="1" w:styleId="ListParagraphChar">
    <w:name w:val="List Paragraph Char"/>
    <w:basedOn w:val="DefaultParagraphFont"/>
    <w:link w:val="ListParagraph"/>
    <w:uiPriority w:val="34"/>
    <w:locked/>
    <w:rsid w:val="00995ECB"/>
  </w:style>
  <w:style w:type="character" w:styleId="FollowedHyperlink">
    <w:name w:val="FollowedHyperlink"/>
    <w:basedOn w:val="DefaultParagraphFont"/>
    <w:uiPriority w:val="99"/>
    <w:semiHidden/>
    <w:unhideWhenUsed/>
    <w:rsid w:val="00E7588B"/>
    <w:rPr>
      <w:color w:val="800080" w:themeColor="followedHyperlink"/>
      <w:u w:val="single"/>
    </w:rPr>
  </w:style>
  <w:style w:type="paragraph" w:styleId="NormalWeb">
    <w:name w:val="Normal (Web)"/>
    <w:basedOn w:val="Normal"/>
    <w:uiPriority w:val="99"/>
    <w:semiHidden/>
    <w:unhideWhenUsed/>
    <w:rsid w:val="00F02D5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enterprise.centre@hmrc.gsi.gov.uk" TargetMode="External"/><Relationship Id="rId2" Type="http://schemas.openxmlformats.org/officeDocument/2006/relationships/customXml" Target="../customXml/item2.xml"/><Relationship Id="rId16" Type="http://schemas.openxmlformats.org/officeDocument/2006/relationships/hyperlink" Target="https://getsitr.org.uk/sites/default/files/2019-11/SITR-guide-Advanced-Assurance-Process-201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youtu.be/kWlFVcya1s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tsit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945D0F43781479D422DE3A1D671A0" ma:contentTypeVersion="0" ma:contentTypeDescription="Create a new document." ma:contentTypeScope="" ma:versionID="3b2cfbc72a5e03cea4fac0542fa10c3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6F808-3A7E-42DC-9D7C-FBEAAF882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D6E113-1DE4-4E13-9E74-C5C277F592EC}">
  <ds:schemaRefs>
    <ds:schemaRef ds:uri="http://schemas.microsoft.com/sharepoint/v3/contenttype/forms"/>
  </ds:schemaRefs>
</ds:datastoreItem>
</file>

<file path=customXml/itemProps3.xml><?xml version="1.0" encoding="utf-8"?>
<ds:datastoreItem xmlns:ds="http://schemas.openxmlformats.org/officeDocument/2006/customXml" ds:itemID="{A903C350-B014-4212-B41C-247CF3E0B918}">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3165</Words>
  <Characters>15576</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Dizon</dc:creator>
  <cp:lastModifiedBy>Luna Dizon</cp:lastModifiedBy>
  <cp:revision>5</cp:revision>
  <dcterms:created xsi:type="dcterms:W3CDTF">2019-11-15T10:12:00Z</dcterms:created>
  <dcterms:modified xsi:type="dcterms:W3CDTF">2019-11-15T11:17:00Z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0x010100B10945D0F43781479D422DE3A1D671A0</vt:lpwstr>
  </property>
</Properties>
</file>